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036F7836"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2F646C">
        <w:rPr>
          <w:b/>
          <w:noProof/>
          <w:sz w:val="24"/>
        </w:rPr>
        <w:t>4</w:t>
      </w:r>
      <w:r w:rsidR="00581FE5">
        <w:rPr>
          <w:b/>
          <w:noProof/>
          <w:sz w:val="24"/>
        </w:rPr>
        <w:t>Bis</w:t>
      </w:r>
      <w:r w:rsidR="00DC5180" w:rsidRPr="0033027D">
        <w:rPr>
          <w:b/>
          <w:noProof/>
          <w:sz w:val="24"/>
        </w:rPr>
        <w:tab/>
      </w:r>
      <w:r w:rsidR="008D1BDC" w:rsidRPr="008D1BDC">
        <w:rPr>
          <w:rFonts w:cs="Arial"/>
          <w:b/>
          <w:bCs/>
          <w:color w:val="808080"/>
          <w:sz w:val="26"/>
          <w:szCs w:val="26"/>
        </w:rPr>
        <w:t>R4-2503557</w:t>
      </w:r>
    </w:p>
    <w:p w14:paraId="63C63B34" w14:textId="2C590037" w:rsidR="001512D7" w:rsidRPr="00B4285B" w:rsidRDefault="00B4285B" w:rsidP="00B4285B">
      <w:pPr>
        <w:pStyle w:val="Header"/>
        <w:rPr>
          <w:rFonts w:cs="Arial"/>
          <w:sz w:val="24"/>
          <w:szCs w:val="24"/>
        </w:rPr>
      </w:pPr>
      <w:r w:rsidRPr="00B4285B">
        <w:rPr>
          <w:rFonts w:cs="Arial"/>
          <w:sz w:val="24"/>
          <w:szCs w:val="24"/>
        </w:rPr>
        <w:t>Wuhan, Hubei, China, 07</w:t>
      </w:r>
      <w:r w:rsidRPr="00B4285B">
        <w:rPr>
          <w:rFonts w:cs="Arial"/>
          <w:sz w:val="24"/>
          <w:szCs w:val="24"/>
          <w:vertAlign w:val="superscript"/>
        </w:rPr>
        <w:t>th</w:t>
      </w:r>
      <w:r w:rsidRPr="00B4285B">
        <w:rPr>
          <w:rFonts w:cs="Arial"/>
          <w:sz w:val="24"/>
          <w:szCs w:val="24"/>
        </w:rPr>
        <w:t xml:space="preserve"> – 11</w:t>
      </w:r>
      <w:r w:rsidRPr="00B4285B">
        <w:rPr>
          <w:rFonts w:cs="Arial"/>
          <w:sz w:val="24"/>
          <w:szCs w:val="24"/>
          <w:vertAlign w:val="superscript"/>
        </w:rPr>
        <w:t>th</w:t>
      </w:r>
      <w:r w:rsidRPr="00B4285B">
        <w:rPr>
          <w:rFonts w:cs="Arial"/>
          <w:sz w:val="24"/>
          <w:szCs w:val="24"/>
        </w:rPr>
        <w:t xml:space="preserve"> April, 2025</w:t>
      </w:r>
      <w:r w:rsidR="00766B19">
        <w:rPr>
          <w:rFonts w:cs="Arial"/>
          <w:sz w:val="24"/>
        </w:rPr>
        <w:br/>
      </w:r>
    </w:p>
    <w:p w14:paraId="2A75FF71" w14:textId="1A5B8D19"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341E5">
        <w:rPr>
          <w:rFonts w:ascii="Arial" w:hAnsi="Arial" w:cs="Arial"/>
          <w:b/>
        </w:rPr>
        <w:t>UE performance in one RX mode</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27398923"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F07F8" w:rsidRPr="00AF07F8">
        <w:rPr>
          <w:rFonts w:ascii="Arial" w:hAnsi="Arial" w:cs="Arial"/>
          <w:b/>
        </w:rPr>
        <w:t>7.</w:t>
      </w:r>
      <w:r w:rsidR="003658BE">
        <w:rPr>
          <w:rFonts w:ascii="Arial" w:hAnsi="Arial" w:cs="Arial"/>
          <w:b/>
        </w:rPr>
        <w:t>5</w:t>
      </w:r>
      <w:r w:rsidR="00B833E9">
        <w:rPr>
          <w:rFonts w:ascii="Arial" w:hAnsi="Arial" w:cs="Arial"/>
          <w:b/>
        </w:rPr>
        <w:t>.</w:t>
      </w:r>
      <w:r w:rsidR="00175BA1">
        <w:rPr>
          <w:rFonts w:ascii="Arial" w:hAnsi="Arial" w:cs="Arial"/>
          <w:b/>
        </w:rPr>
        <w:t>3</w:t>
      </w:r>
    </w:p>
    <w:p w14:paraId="41AD4397" w14:textId="128468A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04CD946E" w14:textId="10C068AD" w:rsidR="00BD0ED2" w:rsidRDefault="00AF07F8" w:rsidP="0010618D">
      <w:pPr>
        <w:spacing w:after="60"/>
        <w:ind w:left="1985" w:hanging="1985"/>
        <w:rPr>
          <w:rFonts w:ascii="Arial" w:hAnsi="Arial" w:cs="Arial"/>
          <w:b/>
        </w:rPr>
      </w:pPr>
      <w:r>
        <w:rPr>
          <w:rFonts w:ascii="Arial" w:hAnsi="Arial" w:cs="Arial"/>
          <w:b/>
        </w:rPr>
        <w:t>W</w:t>
      </w:r>
      <w:r w:rsidR="00E66463">
        <w:rPr>
          <w:rFonts w:ascii="Arial" w:hAnsi="Arial" w:cs="Arial"/>
          <w:b/>
        </w:rPr>
        <w:t xml:space="preserve">I: </w:t>
      </w:r>
      <w:r w:rsidR="00E66463">
        <w:rPr>
          <w:rFonts w:ascii="Arial" w:hAnsi="Arial" w:cs="Arial"/>
          <w:b/>
        </w:rPr>
        <w:tab/>
      </w:r>
      <w:r w:rsidR="0001617E" w:rsidRPr="0001617E">
        <w:rPr>
          <w:rFonts w:ascii="Arial" w:hAnsi="Arial" w:cs="Arial"/>
          <w:b/>
        </w:rPr>
        <w:t>FS_NR_FR1_DL_Frag_Carrier</w:t>
      </w:r>
    </w:p>
    <w:p w14:paraId="3EDAE914" w14:textId="06A40577"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w:t>
      </w:r>
      <w:r w:rsidR="00927D92">
        <w:rPr>
          <w:rFonts w:ascii="Arial" w:hAnsi="Arial" w:cs="Arial"/>
          <w:b/>
        </w:rPr>
        <w:t>N</w:t>
      </w:r>
      <w:r w:rsidR="00BB2359">
        <w:rPr>
          <w:rFonts w:ascii="Arial" w:hAnsi="Arial" w:cs="Arial"/>
          <w:b/>
        </w:rPr>
        <w:t>4</w:t>
      </w:r>
    </w:p>
    <w:p w14:paraId="73CE2741" w14:textId="77777777" w:rsidR="0010618D" w:rsidRPr="005E4466" w:rsidRDefault="0010618D" w:rsidP="000F7ECB">
      <w:pPr>
        <w:spacing w:after="60"/>
        <w:ind w:left="1985" w:hanging="1985"/>
        <w:rPr>
          <w:rFonts w:ascii="Arial" w:hAnsi="Arial" w:cs="Arial"/>
          <w:b/>
        </w:rPr>
      </w:pPr>
    </w:p>
    <w:p w14:paraId="46C4EC30" w14:textId="68F442FC"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B2359">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25E5AE35" w14:textId="43E25FAB" w:rsidR="005D0499" w:rsidRDefault="007D16A7" w:rsidP="005D0499">
      <w:r>
        <w:t>R</w:t>
      </w:r>
      <w:r w:rsidR="006C3D73">
        <w:t>an4 approved a WF</w:t>
      </w:r>
      <w:r w:rsidR="00827B92">
        <w:t xml:space="preserve"> [</w:t>
      </w:r>
      <w:r w:rsidR="005578F9">
        <w:t>3</w:t>
      </w:r>
      <w:r w:rsidR="00827B92">
        <w:t>]</w:t>
      </w:r>
      <w:r w:rsidR="006C3D73">
        <w:t xml:space="preserve"> on </w:t>
      </w:r>
      <w:r w:rsidR="00D85560">
        <w:t>D</w:t>
      </w:r>
      <w:r w:rsidR="00DA55AF">
        <w:t>L</w:t>
      </w:r>
      <w:r w:rsidR="00D85560">
        <w:t xml:space="preserve"> Fragmented carriers study </w:t>
      </w:r>
      <w:r w:rsidR="00827B92">
        <w:t>SI [1]</w:t>
      </w:r>
      <w:r w:rsidR="005F6037">
        <w:t>.</w:t>
      </w:r>
      <w:r w:rsidR="00BC3B31">
        <w:t xml:space="preserve"> In </w:t>
      </w:r>
      <w:r w:rsidR="005D0499">
        <w:t xml:space="preserve">discussion in the study a possible feature to measure in-gap aggressors has been </w:t>
      </w:r>
      <w:r w:rsidR="00216DBE">
        <w:t>introduced</w:t>
      </w:r>
      <w:r w:rsidR="00991EBC">
        <w:t xml:space="preserve"> [8] and deemed feasible. </w:t>
      </w:r>
      <w:r w:rsidR="001C07CA">
        <w:t xml:space="preserve">While it is true that UE can perform measurements but it is </w:t>
      </w:r>
      <w:r w:rsidR="001A32A5">
        <w:t>unclear</w:t>
      </w:r>
      <w:r w:rsidR="001C07CA">
        <w:t xml:space="preserve"> how these results can be interpreted. In this paper we discuss some complex issues related to the </w:t>
      </w:r>
      <w:r w:rsidR="005B0CFD">
        <w:t xml:space="preserve">in-gap measurement procedure. </w:t>
      </w:r>
    </w:p>
    <w:p w14:paraId="362E70DC" w14:textId="2A7862BA" w:rsidR="00777E6E" w:rsidRDefault="005B0CFD" w:rsidP="003234CA">
      <w:r>
        <w:t>We also discuss the UE single chain receiver linearity</w:t>
      </w:r>
      <w:r w:rsidR="00AF5AF8">
        <w:t xml:space="preserve"> and provide our view of the analysis tables put in to the TR [4].</w:t>
      </w:r>
      <w:r>
        <w:t xml:space="preserve"> </w:t>
      </w:r>
    </w:p>
    <w:p w14:paraId="576AB87E" w14:textId="1361A639" w:rsidR="001E2987" w:rsidRDefault="000A567D" w:rsidP="001E2987">
      <w:pPr>
        <w:pStyle w:val="Heading1"/>
      </w:pPr>
      <w:r>
        <w:t xml:space="preserve">2. </w:t>
      </w:r>
      <w:r>
        <w:tab/>
      </w:r>
      <w:r w:rsidR="002A1C01">
        <w:t>Discussion</w:t>
      </w:r>
      <w:r w:rsidR="001E2987">
        <w:t xml:space="preserve"> </w:t>
      </w:r>
    </w:p>
    <w:p w14:paraId="4F3EE55C" w14:textId="4686F361" w:rsidR="0053049D" w:rsidRDefault="001D00A3" w:rsidP="005D0043">
      <w:pPr>
        <w:pStyle w:val="Heading2"/>
      </w:pPr>
      <w:r>
        <w:t>2.1</w:t>
      </w:r>
      <w:r w:rsidR="005D0043">
        <w:tab/>
      </w:r>
      <w:r w:rsidR="0053049D">
        <w:t xml:space="preserve">In-gap aggressor measurement handling </w:t>
      </w:r>
    </w:p>
    <w:p w14:paraId="4201666F" w14:textId="0657D0C8" w:rsidR="00EB02C9" w:rsidRDefault="00EB02C9" w:rsidP="00EB02C9">
      <w:r>
        <w:t xml:space="preserve">In RAN4 a discussion </w:t>
      </w:r>
      <w:r w:rsidR="005D0499">
        <w:t>in the study</w:t>
      </w:r>
      <w:r w:rsidR="000D20C7">
        <w:t xml:space="preserve">, the feasibility of the UE to perform measurements has been discussed </w:t>
      </w:r>
      <w:r w:rsidR="00B42074">
        <w:t xml:space="preserve">and assumption is that UE measures in-gap RSSI for possible aggressors. </w:t>
      </w:r>
      <w:r w:rsidR="00B16CF7">
        <w:t xml:space="preserve">What has not been discussed is </w:t>
      </w:r>
      <w:r w:rsidR="00D53457">
        <w:t xml:space="preserve">the accuracy </w:t>
      </w:r>
      <w:r w:rsidR="006756DE">
        <w:t>and interpretation of the results</w:t>
      </w:r>
      <w:r w:rsidR="00AF66BD">
        <w:t>.</w:t>
      </w:r>
    </w:p>
    <w:p w14:paraId="02634229" w14:textId="77777777" w:rsidR="00EA54A8" w:rsidRDefault="007F7BCA" w:rsidP="00EB02C9">
      <w:r>
        <w:t xml:space="preserve">When the UE measures an aggressor, it also has to measure the </w:t>
      </w:r>
      <w:r w:rsidR="0063065D">
        <w:t xml:space="preserve">wanted signal power since the relative difference matters. </w:t>
      </w:r>
      <w:r w:rsidR="00E700C3">
        <w:t>In the proposed method</w:t>
      </w:r>
      <w:r w:rsidR="0043331B">
        <w:t xml:space="preserve">, network would receive </w:t>
      </w:r>
      <w:r w:rsidR="00777096">
        <w:t xml:space="preserve">in-gap aggressor </w:t>
      </w:r>
      <w:r w:rsidR="0043331B">
        <w:t xml:space="preserve">information from the UE and then instruct the UE to use either single RX or </w:t>
      </w:r>
      <w:r w:rsidR="00702156">
        <w:t>2Rx to receive the two NC CCs</w:t>
      </w:r>
      <w:r w:rsidR="001165AB">
        <w:t xml:space="preserve"> depending on aggressor situation</w:t>
      </w:r>
      <w:r w:rsidR="00702156">
        <w:t>.</w:t>
      </w:r>
      <w:r w:rsidR="00571E7D">
        <w:t xml:space="preserve"> </w:t>
      </w:r>
    </w:p>
    <w:p w14:paraId="47E21430" w14:textId="00EF963D" w:rsidR="008A5727" w:rsidRDefault="00A92F15" w:rsidP="00EB02C9">
      <w:r>
        <w:t xml:space="preserve">What is unclear is what information network would use </w:t>
      </w:r>
      <w:r w:rsidR="009D15DB">
        <w:t xml:space="preserve">to do the decision since one </w:t>
      </w:r>
      <w:r w:rsidR="00571E7D">
        <w:t xml:space="preserve">UE may be </w:t>
      </w:r>
      <w:r w:rsidR="00B07B22">
        <w:t xml:space="preserve">better at tolerating an aggressor than </w:t>
      </w:r>
      <w:proofErr w:type="spellStart"/>
      <w:r w:rsidR="00B07B22">
        <w:t>an other</w:t>
      </w:r>
      <w:proofErr w:type="spellEnd"/>
      <w:r w:rsidR="00B07B22">
        <w:t xml:space="preserve"> UE. </w:t>
      </w:r>
    </w:p>
    <w:p w14:paraId="2025A0C9" w14:textId="13C4F0A3" w:rsidR="00EA54A8" w:rsidRDefault="009D15DB" w:rsidP="00EB02C9">
      <w:pPr>
        <w:rPr>
          <w:b/>
          <w:bCs/>
        </w:rPr>
      </w:pPr>
      <w:r w:rsidRPr="008142D0">
        <w:rPr>
          <w:b/>
          <w:bCs/>
        </w:rPr>
        <w:t>Observation 1:</w:t>
      </w:r>
      <w:r w:rsidR="00CF7EBE" w:rsidRPr="008142D0">
        <w:rPr>
          <w:b/>
          <w:bCs/>
        </w:rPr>
        <w:t xml:space="preserve"> Mapping of in-gap RS</w:t>
      </w:r>
      <w:r w:rsidR="008A5727" w:rsidRPr="008142D0">
        <w:rPr>
          <w:b/>
          <w:bCs/>
        </w:rPr>
        <w:t xml:space="preserve">SI level </w:t>
      </w:r>
      <w:r w:rsidR="009416D3" w:rsidRPr="008142D0">
        <w:rPr>
          <w:b/>
          <w:bCs/>
        </w:rPr>
        <w:t xml:space="preserve">or any other measurement result </w:t>
      </w:r>
      <w:r w:rsidR="008A5727" w:rsidRPr="008142D0">
        <w:rPr>
          <w:b/>
          <w:bCs/>
        </w:rPr>
        <w:t xml:space="preserve">to its impact to channel quality </w:t>
      </w:r>
      <w:r w:rsidR="008142D0" w:rsidRPr="008142D0">
        <w:rPr>
          <w:b/>
          <w:bCs/>
        </w:rPr>
        <w:t xml:space="preserve">for this UE </w:t>
      </w:r>
      <w:r w:rsidR="008A5727" w:rsidRPr="008142D0">
        <w:rPr>
          <w:b/>
          <w:bCs/>
        </w:rPr>
        <w:t>depends on UE implementation</w:t>
      </w:r>
    </w:p>
    <w:p w14:paraId="4BF3485C" w14:textId="39AB97FA" w:rsidR="00AD25CB" w:rsidRDefault="00766FFC" w:rsidP="00EB02C9">
      <w:r w:rsidRPr="009B0D28">
        <w:t xml:space="preserve">RAN4 could come up with a </w:t>
      </w:r>
      <w:r w:rsidR="009B0D28">
        <w:t>table</w:t>
      </w:r>
      <w:r w:rsidR="0098448C">
        <w:t xml:space="preserve"> of aggressor levels vs degraded throughput performance</w:t>
      </w:r>
      <w:r w:rsidR="003D084F">
        <w:t xml:space="preserve">, for example to extend the ACS and in-band blocking </w:t>
      </w:r>
      <w:r w:rsidR="00A70A39">
        <w:t xml:space="preserve">requirement table to cover multiple aggressor level and wanted signal levels. Since we have two wanted signals, RAN4 needs to </w:t>
      </w:r>
      <w:r w:rsidR="00AD25CB">
        <w:t>consider multiple different wanted power levels in the table. This could be a table with test conditions without a requirements and then RAN5 could come up with a test procedure where the throughput results are stored and then network can access these results for this type of a UE</w:t>
      </w:r>
      <w:r w:rsidR="00BB7960">
        <w:t>, like from a serve AI/ML work item is planning</w:t>
      </w:r>
      <w:r w:rsidR="00AD25CB">
        <w:t>.</w:t>
      </w:r>
    </w:p>
    <w:p w14:paraId="494AAD6D" w14:textId="32B77543" w:rsidR="008916F4" w:rsidRPr="008916F4" w:rsidRDefault="009306A3" w:rsidP="00EB02C9">
      <w:pPr>
        <w:rPr>
          <w:b/>
          <w:bCs/>
        </w:rPr>
      </w:pPr>
      <w:r>
        <w:rPr>
          <w:b/>
          <w:bCs/>
        </w:rPr>
        <w:t>Observation</w:t>
      </w:r>
      <w:r w:rsidR="00603429">
        <w:rPr>
          <w:b/>
          <w:bCs/>
        </w:rPr>
        <w:t xml:space="preserve"> 2</w:t>
      </w:r>
      <w:r>
        <w:rPr>
          <w:b/>
          <w:bCs/>
        </w:rPr>
        <w:t xml:space="preserve">: In order to map the aggressor </w:t>
      </w:r>
      <w:r w:rsidR="00603429">
        <w:rPr>
          <w:b/>
          <w:bCs/>
        </w:rPr>
        <w:t>impact to the UE, ran4 needs to d</w:t>
      </w:r>
      <w:r w:rsidR="001454F0" w:rsidRPr="009306A3">
        <w:rPr>
          <w:b/>
          <w:bCs/>
        </w:rPr>
        <w:t xml:space="preserve">efine a database with aggressor test cases and impact to </w:t>
      </w:r>
      <w:r w:rsidR="00603429" w:rsidRPr="009306A3">
        <w:rPr>
          <w:b/>
          <w:bCs/>
        </w:rPr>
        <w:t>throughput</w:t>
      </w:r>
      <w:r w:rsidR="001454F0" w:rsidRPr="009306A3">
        <w:rPr>
          <w:b/>
          <w:bCs/>
        </w:rPr>
        <w:t xml:space="preserve"> and make this accessible </w:t>
      </w:r>
      <w:r w:rsidRPr="009306A3">
        <w:rPr>
          <w:b/>
          <w:bCs/>
        </w:rPr>
        <w:t xml:space="preserve">to the network. </w:t>
      </w:r>
      <w:r w:rsidR="001454F0" w:rsidRPr="009306A3">
        <w:rPr>
          <w:b/>
          <w:bCs/>
        </w:rPr>
        <w:t xml:space="preserve"> </w:t>
      </w:r>
    </w:p>
    <w:p w14:paraId="2BCF5B5B" w14:textId="17DB0B3C" w:rsidR="008916F4" w:rsidRDefault="002052CE" w:rsidP="00EB02C9">
      <w:r>
        <w:t xml:space="preserve">The test list </w:t>
      </w:r>
      <w:r w:rsidR="00BE055F">
        <w:t xml:space="preserve">should also contain tests with multiple in-gap aggressors and also </w:t>
      </w:r>
      <w:r w:rsidR="005060A1">
        <w:t>different kinds, depending on how the spectrum is deployed. Operators are encouraged to provide input on the specific spectrum usage</w:t>
      </w:r>
      <w:r w:rsidR="00AC36B5">
        <w:t xml:space="preserve"> for this list e.g. if GSM type aggressors should be accommodated or not. </w:t>
      </w:r>
    </w:p>
    <w:p w14:paraId="675A9F5D" w14:textId="4629A7E0" w:rsidR="008916F4" w:rsidRDefault="008916F4" w:rsidP="00EB02C9">
      <w:r>
        <w:lastRenderedPageBreak/>
        <w:t xml:space="preserve">Since this same UE must support same NC DL CA also with 2Rx chain solution, RAN4 should discuss if this same UE should be tested for 2Rx mode for the same tests or is it sufficient to rely on exiting conformance tests only. This </w:t>
      </w:r>
      <w:proofErr w:type="spellStart"/>
      <w:r>
        <w:t>maybe</w:t>
      </w:r>
      <w:proofErr w:type="spellEnd"/>
      <w:r>
        <w:t xml:space="preserve"> needed since the test procedure for in gap aggressor levels and corresponding result may vary when UE is configured for 2Rx mode. </w:t>
      </w:r>
    </w:p>
    <w:p w14:paraId="05820AD9" w14:textId="2B379DAF" w:rsidR="008916F4" w:rsidRPr="008916F4" w:rsidRDefault="008916F4" w:rsidP="00EB02C9">
      <w:pPr>
        <w:rPr>
          <w:b/>
          <w:bCs/>
        </w:rPr>
      </w:pPr>
      <w:r w:rsidRPr="008916F4">
        <w:rPr>
          <w:b/>
          <w:bCs/>
        </w:rPr>
        <w:t>Observation 3: RAN4 needs further discussions how to handle the UE</w:t>
      </w:r>
      <w:r>
        <w:rPr>
          <w:b/>
          <w:bCs/>
        </w:rPr>
        <w:t xml:space="preserve"> measurement report of the in-gap aggressor measured</w:t>
      </w:r>
      <w:r w:rsidRPr="008916F4">
        <w:rPr>
          <w:b/>
          <w:bCs/>
        </w:rPr>
        <w:t xml:space="preserve"> in 2Rx mode. </w:t>
      </w:r>
    </w:p>
    <w:p w14:paraId="4D8BA24F" w14:textId="431A69D3" w:rsidR="00AF66BD" w:rsidRDefault="00AC36B5" w:rsidP="00EB02C9">
      <w:r>
        <w:t>Different</w:t>
      </w:r>
      <w:r w:rsidR="00A1388B">
        <w:t xml:space="preserve"> solution to make this method better suit</w:t>
      </w:r>
      <w:r w:rsidR="00462896">
        <w:t>able</w:t>
      </w:r>
      <w:r w:rsidR="00A1388B">
        <w:t xml:space="preserve"> to different </w:t>
      </w:r>
      <w:r w:rsidR="00462896">
        <w:t xml:space="preserve">UE </w:t>
      </w:r>
      <w:r w:rsidR="00102C33">
        <w:t>implementation</w:t>
      </w:r>
      <w:r w:rsidR="000C55BF">
        <w:t xml:space="preserve"> </w:t>
      </w:r>
      <w:r w:rsidR="002052CE">
        <w:t>more simply what is discussed above</w:t>
      </w:r>
      <w:r w:rsidR="00462896">
        <w:t xml:space="preserve"> is for </w:t>
      </w:r>
      <w:r w:rsidR="00A92F15">
        <w:t>network</w:t>
      </w:r>
      <w:r w:rsidR="00A1388B">
        <w:t xml:space="preserve"> </w:t>
      </w:r>
      <w:r w:rsidR="00462896">
        <w:t>to request</w:t>
      </w:r>
      <w:r w:rsidR="00A92F15">
        <w:t xml:space="preserve"> channel quality information </w:t>
      </w:r>
      <w:r w:rsidR="00462896">
        <w:t xml:space="preserve">under aggressor conditions. </w:t>
      </w:r>
      <w:r w:rsidR="0044631C">
        <w:t xml:space="preserve">Network could deduct </w:t>
      </w:r>
      <w:r w:rsidR="00455AF3">
        <w:t xml:space="preserve">the UE specific information </w:t>
      </w:r>
      <w:r w:rsidR="005A1AE5">
        <w:t xml:space="preserve">about </w:t>
      </w:r>
      <w:r w:rsidR="00455AF3">
        <w:t xml:space="preserve">how </w:t>
      </w:r>
      <w:r w:rsidR="00875E78">
        <w:t>the measured aggressor impacts</w:t>
      </w:r>
      <w:r w:rsidR="00455AF3">
        <w:t xml:space="preserve"> </w:t>
      </w:r>
      <w:r w:rsidR="0044631C">
        <w:t xml:space="preserve">this </w:t>
      </w:r>
      <w:r w:rsidR="00455AF3">
        <w:t>UE</w:t>
      </w:r>
      <w:r w:rsidR="00477813">
        <w:t xml:space="preserve">’s channel </w:t>
      </w:r>
      <w:r w:rsidR="0044631C">
        <w:t xml:space="preserve">from </w:t>
      </w:r>
      <w:r w:rsidR="005A1AE5">
        <w:t xml:space="preserve">its </w:t>
      </w:r>
      <w:r w:rsidR="0044631C">
        <w:t xml:space="preserve">CQI </w:t>
      </w:r>
      <w:r w:rsidR="00A92F15">
        <w:t xml:space="preserve">information </w:t>
      </w:r>
      <w:r w:rsidR="00477813">
        <w:t xml:space="preserve">from the same UE </w:t>
      </w:r>
      <w:r w:rsidR="00A92F15">
        <w:t xml:space="preserve">but then </w:t>
      </w:r>
      <w:r w:rsidR="00477813">
        <w:t>the purpose of measuring the in-gap aggressor is questionable</w:t>
      </w:r>
      <w:r w:rsidR="005A1AE5">
        <w:t xml:space="preserve"> sin</w:t>
      </w:r>
      <w:r w:rsidR="00777096">
        <w:t>c</w:t>
      </w:r>
      <w:r w:rsidR="005A1AE5">
        <w:t xml:space="preserve">e the end result, impact to channel quality is already available without the aggressor </w:t>
      </w:r>
      <w:r w:rsidR="00777096">
        <w:t>measurement</w:t>
      </w:r>
      <w:r w:rsidR="00477813">
        <w:t>.</w:t>
      </w:r>
    </w:p>
    <w:p w14:paraId="75946DAB" w14:textId="6CF10261" w:rsidR="00477813" w:rsidRPr="00F819FB" w:rsidRDefault="00477813" w:rsidP="00EB02C9">
      <w:pPr>
        <w:rPr>
          <w:b/>
          <w:bCs/>
        </w:rPr>
      </w:pPr>
      <w:r w:rsidRPr="00F819FB">
        <w:rPr>
          <w:b/>
          <w:bCs/>
        </w:rPr>
        <w:t xml:space="preserve">Observation </w:t>
      </w:r>
      <w:r w:rsidR="00AD2EC3">
        <w:rPr>
          <w:b/>
          <w:bCs/>
        </w:rPr>
        <w:t>4</w:t>
      </w:r>
      <w:r w:rsidRPr="00F819FB">
        <w:rPr>
          <w:b/>
          <w:bCs/>
        </w:rPr>
        <w:t xml:space="preserve">: If UE reports its channel quality when aggressor is </w:t>
      </w:r>
      <w:r w:rsidR="00E81DF9" w:rsidRPr="00F819FB">
        <w:rPr>
          <w:b/>
          <w:bCs/>
        </w:rPr>
        <w:t xml:space="preserve">present, then the in-gap aggressor measurement is redundant information. </w:t>
      </w:r>
    </w:p>
    <w:p w14:paraId="3D01D318" w14:textId="0D443C6B" w:rsidR="00F819FB" w:rsidRPr="00EB02C9" w:rsidRDefault="00777096" w:rsidP="00EB02C9">
      <w:r>
        <w:t xml:space="preserve">What would </w:t>
      </w:r>
      <w:r w:rsidR="00BF6764">
        <w:t xml:space="preserve">simplify </w:t>
      </w:r>
      <w:r w:rsidR="00121244">
        <w:t xml:space="preserve">this concept is to focus on decisions if UE can operate </w:t>
      </w:r>
      <w:r w:rsidR="004A0ABD">
        <w:t>in NC DL CA either with 1Rx or 2rx mode</w:t>
      </w:r>
      <w:r w:rsidR="00437B7A">
        <w:t xml:space="preserve"> to be made based on its reported channel quality. We discuss and propose this method in our companion paper [6]. </w:t>
      </w:r>
      <w:r w:rsidR="004A0ABD">
        <w:t xml:space="preserve"> </w:t>
      </w:r>
    </w:p>
    <w:p w14:paraId="76955D80" w14:textId="403B725A" w:rsidR="001D00A3" w:rsidRDefault="0053049D" w:rsidP="00B265D0">
      <w:pPr>
        <w:pStyle w:val="Heading2"/>
      </w:pPr>
      <w:r>
        <w:t>2.2</w:t>
      </w:r>
      <w:r>
        <w:tab/>
        <w:t>UE single RX linearity</w:t>
      </w:r>
    </w:p>
    <w:p w14:paraId="364A0FF2" w14:textId="3C29ACC5" w:rsidR="000B6B1B" w:rsidRDefault="00D67314" w:rsidP="006C09D4">
      <w:r>
        <w:t>WF [</w:t>
      </w:r>
      <w:r w:rsidR="005578F9">
        <w:t>3</w:t>
      </w:r>
      <w:r>
        <w:t>]</w:t>
      </w:r>
      <w:r w:rsidR="00B265D0">
        <w:t xml:space="preserve"> and TP </w:t>
      </w:r>
      <w:r w:rsidR="00876F8D">
        <w:t xml:space="preserve">[5] discuss relaxations for NC DL CA selectivity tests with single RX is used. We discussed </w:t>
      </w:r>
      <w:r w:rsidR="00665689">
        <w:t xml:space="preserve">linearity requirements in [7] and concluded that </w:t>
      </w:r>
      <w:r w:rsidR="000B6B1B">
        <w:t xml:space="preserve">UE equipped with a receiver that can support </w:t>
      </w:r>
      <w:r w:rsidR="0084456D">
        <w:t xml:space="preserve">256QAM DL is capable for handling </w:t>
      </w:r>
      <w:r w:rsidR="00FB28C0">
        <w:t xml:space="preserve">39 </w:t>
      </w:r>
      <w:proofErr w:type="spellStart"/>
      <w:r w:rsidR="00FB28C0">
        <w:t>dBc</w:t>
      </w:r>
      <w:proofErr w:type="spellEnd"/>
      <w:r w:rsidR="00FB28C0">
        <w:t xml:space="preserve"> </w:t>
      </w:r>
      <w:r w:rsidR="00B15A19">
        <w:t xml:space="preserve">PSD difference and receive wanted signal without any throughput loss. </w:t>
      </w:r>
      <w:r w:rsidR="00C70D13">
        <w:t xml:space="preserve">The </w:t>
      </w:r>
      <w:r w:rsidR="007C06B2">
        <w:t>single</w:t>
      </w:r>
      <w:r w:rsidR="00C70D13">
        <w:t xml:space="preserve"> CC ACS requirement is 33 dB </w:t>
      </w:r>
      <w:r w:rsidR="00955DF1">
        <w:t xml:space="preserve">for narrow bandwidths </w:t>
      </w:r>
      <w:r w:rsidR="00C70D13">
        <w:t xml:space="preserve">and that has been already relaxed to </w:t>
      </w:r>
      <w:r w:rsidR="003C665F">
        <w:t>17 dB</w:t>
      </w:r>
      <w:r w:rsidR="005A35F5">
        <w:t xml:space="preserve"> as written in Table 7.5A.1-1a of TS 38.101-1.</w:t>
      </w:r>
      <w:r w:rsidR="003C665F">
        <w:t xml:space="preserve"> </w:t>
      </w:r>
    </w:p>
    <w:p w14:paraId="53662EE6" w14:textId="6DE22215" w:rsidR="005A35F5" w:rsidRDefault="00AA04B0" w:rsidP="003749F3">
      <w:pPr>
        <w:jc w:val="center"/>
        <w:rPr>
          <w:noProof/>
        </w:rPr>
      </w:pPr>
      <w:r>
        <w:rPr>
          <w:noProof/>
        </w:rPr>
        <w:drawing>
          <wp:inline distT="0" distB="0" distL="0" distR="0" wp14:anchorId="1069E547" wp14:editId="68917534">
            <wp:extent cx="5048250" cy="6477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0" cy="647700"/>
                    </a:xfrm>
                    <a:prstGeom prst="rect">
                      <a:avLst/>
                    </a:prstGeom>
                    <a:noFill/>
                    <a:ln>
                      <a:noFill/>
                    </a:ln>
                  </pic:spPr>
                </pic:pic>
              </a:graphicData>
            </a:graphic>
          </wp:inline>
        </w:drawing>
      </w:r>
    </w:p>
    <w:p w14:paraId="6848F449" w14:textId="1F2143BD" w:rsidR="003749F3" w:rsidRDefault="0066007D" w:rsidP="006C09D4">
      <w:r>
        <w:t xml:space="preserve">And as discussed in [5], the RAN5 test procedure is not testing even this but sets the </w:t>
      </w:r>
      <w:proofErr w:type="spellStart"/>
      <w:r>
        <w:t>PCell</w:t>
      </w:r>
      <w:proofErr w:type="spellEnd"/>
      <w:r>
        <w:t xml:space="preserve"> level so that it does not interfere the test result. </w:t>
      </w:r>
    </w:p>
    <w:p w14:paraId="50A1AC81" w14:textId="11431E99" w:rsidR="0066007D" w:rsidRDefault="0066007D" w:rsidP="006C09D4">
      <w:r>
        <w:t xml:space="preserve">In agreed TP’s [5] a table with needed relaxations was put in to the TR. This table and the resulting </w:t>
      </w:r>
      <w:r w:rsidRPr="0066007D">
        <w:t>ΔR</w:t>
      </w:r>
      <w:r w:rsidRPr="0066007D">
        <w:rPr>
          <w:vertAlign w:val="subscript"/>
        </w:rPr>
        <w:t>IBNC</w:t>
      </w:r>
      <w:r w:rsidRPr="0066007D">
        <w:t xml:space="preserve"> </w:t>
      </w:r>
      <w:r>
        <w:t xml:space="preserve">seems to depend greatly on the NF increase due to AGC adjustment which is implementation specific and not explained in the provided </w:t>
      </w:r>
      <w:proofErr w:type="spellStart"/>
      <w:r>
        <w:t>TDocs</w:t>
      </w:r>
      <w:proofErr w:type="spellEnd"/>
      <w:r>
        <w:t xml:space="preserve">. In the analysis, the degradation is counted in full toward the relaxation on top of existing NC DL CA  </w:t>
      </w:r>
      <w:r w:rsidRPr="0066007D">
        <w:t>ΔR</w:t>
      </w:r>
      <w:r w:rsidRPr="0066007D">
        <w:rPr>
          <w:vertAlign w:val="subscript"/>
        </w:rPr>
        <w:t>IBNC</w:t>
      </w:r>
      <w:r>
        <w:t xml:space="preserve">. However, the NF degradation is counted from the case without aggressors but in the existing ACS and in-band blocking case, REFSENS is already relaxed by 14 dB which </w:t>
      </w:r>
      <w:proofErr w:type="spellStart"/>
      <w:r>
        <w:t>allrady</w:t>
      </w:r>
      <w:proofErr w:type="spellEnd"/>
      <w:r>
        <w:t xml:space="preserve"> accommodates the degradation.   </w:t>
      </w:r>
    </w:p>
    <w:p w14:paraId="40B0D6DF" w14:textId="7C5F52EC" w:rsidR="0066007D" w:rsidRPr="0066007D" w:rsidRDefault="006E729A" w:rsidP="006C09D4">
      <w:pPr>
        <w:rPr>
          <w:b/>
          <w:bCs/>
        </w:rPr>
      </w:pPr>
      <w:r w:rsidRPr="0066007D">
        <w:rPr>
          <w:b/>
          <w:bCs/>
        </w:rPr>
        <w:t xml:space="preserve">Observation </w:t>
      </w:r>
      <w:r>
        <w:rPr>
          <w:b/>
          <w:bCs/>
        </w:rPr>
        <w:t>5</w:t>
      </w:r>
      <w:r w:rsidR="0066007D" w:rsidRPr="0066007D">
        <w:rPr>
          <w:b/>
          <w:bCs/>
        </w:rPr>
        <w:t>: In the analysis for</w:t>
      </w:r>
      <w:r w:rsidR="005238BB">
        <w:rPr>
          <w:b/>
          <w:bCs/>
        </w:rPr>
        <w:t xml:space="preserve"> the single RX chain impact to</w:t>
      </w:r>
      <w:r w:rsidR="0066007D" w:rsidRPr="0066007D">
        <w:rPr>
          <w:b/>
          <w:bCs/>
        </w:rPr>
        <w:t xml:space="preserve"> ΔR</w:t>
      </w:r>
      <w:r w:rsidR="0066007D" w:rsidRPr="0066007D">
        <w:rPr>
          <w:b/>
          <w:bCs/>
          <w:vertAlign w:val="subscript"/>
        </w:rPr>
        <w:t>IBNC</w:t>
      </w:r>
      <w:r w:rsidR="0066007D" w:rsidRPr="0066007D">
        <w:rPr>
          <w:b/>
          <w:bCs/>
        </w:rPr>
        <w:t>, the NF degradation due to AG</w:t>
      </w:r>
      <w:r w:rsidR="005238BB">
        <w:rPr>
          <w:b/>
          <w:bCs/>
        </w:rPr>
        <w:t>C</w:t>
      </w:r>
      <w:r w:rsidR="0066007D" w:rsidRPr="0066007D">
        <w:rPr>
          <w:b/>
          <w:bCs/>
        </w:rPr>
        <w:t xml:space="preserve"> is counted</w:t>
      </w:r>
      <w:r w:rsidR="005238BB">
        <w:rPr>
          <w:b/>
          <w:bCs/>
        </w:rPr>
        <w:t xml:space="preserve"> on top of exiting NF degradation allowance</w:t>
      </w:r>
      <w:r w:rsidR="0066007D" w:rsidRPr="0066007D">
        <w:rPr>
          <w:b/>
          <w:bCs/>
        </w:rPr>
        <w:t xml:space="preserve">  </w:t>
      </w:r>
    </w:p>
    <w:p w14:paraId="6805DB56" w14:textId="369AB61B" w:rsidR="006C09D4" w:rsidRDefault="000B6B1B" w:rsidP="005238BB">
      <w:pPr>
        <w:pStyle w:val="Heading2"/>
      </w:pPr>
      <w:r>
        <w:t>2.3</w:t>
      </w:r>
      <w:r>
        <w:tab/>
        <w:t>Network side requirements</w:t>
      </w:r>
      <w:r w:rsidR="00D67314">
        <w:t xml:space="preserve"> </w:t>
      </w:r>
    </w:p>
    <w:p w14:paraId="0BC9CFD1" w14:textId="77777777" w:rsidR="005238BB" w:rsidRDefault="005238BB" w:rsidP="006C09D4">
      <w:r>
        <w:t xml:space="preserve">In TP [4] system simulation results were provided for the case with aggressors in gap. The Figure 6-4 shows that aggressor RSRP is larger than wanted signal only in very rare cases. The graph does not show the values but it implies they are very small. Focusing on 95 % of the cases, the aggressor is lower PSD than the wanted signal. </w:t>
      </w:r>
    </w:p>
    <w:p w14:paraId="77C6EA71" w14:textId="0234F3AB" w:rsidR="005238BB" w:rsidRPr="005238BB" w:rsidRDefault="005238BB" w:rsidP="006C09D4">
      <w:pPr>
        <w:rPr>
          <w:b/>
          <w:bCs/>
        </w:rPr>
      </w:pPr>
      <w:r w:rsidRPr="005238BB">
        <w:rPr>
          <w:b/>
          <w:bCs/>
        </w:rPr>
        <w:t xml:space="preserve">Observation </w:t>
      </w:r>
      <w:r w:rsidR="00513A8B">
        <w:rPr>
          <w:b/>
          <w:bCs/>
        </w:rPr>
        <w:t>6</w:t>
      </w:r>
      <w:r w:rsidRPr="005238BB">
        <w:rPr>
          <w:b/>
          <w:bCs/>
        </w:rPr>
        <w:t xml:space="preserve">: Based on agreed TR for this study item, the current NC DL CA selectivity test is greatly overengineered for the real network cases.  </w:t>
      </w:r>
    </w:p>
    <w:p w14:paraId="5FDC3954" w14:textId="6BC709CF" w:rsidR="005238BB" w:rsidRDefault="00AA04B0" w:rsidP="005238BB">
      <w:pPr>
        <w:jc w:val="center"/>
      </w:pPr>
      <w:r>
        <w:rPr>
          <w:noProof/>
        </w:rPr>
        <w:lastRenderedPageBreak/>
        <w:drawing>
          <wp:inline distT="0" distB="0" distL="0" distR="0" wp14:anchorId="109174FF" wp14:editId="1742610A">
            <wp:extent cx="3594100" cy="3054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4100" cy="3054350"/>
                    </a:xfrm>
                    <a:prstGeom prst="rect">
                      <a:avLst/>
                    </a:prstGeom>
                    <a:noFill/>
                    <a:ln>
                      <a:noFill/>
                    </a:ln>
                  </pic:spPr>
                </pic:pic>
              </a:graphicData>
            </a:graphic>
          </wp:inline>
        </w:drawing>
      </w:r>
    </w:p>
    <w:p w14:paraId="687AAC56" w14:textId="1FD4E1AA" w:rsidR="00A21DFA" w:rsidRDefault="005238BB" w:rsidP="00145F9A">
      <w:r>
        <w:t>This makes the discussion on the UE capability redundant since the aggressor can be specified to be on the same level as the wanted signal</w:t>
      </w:r>
      <w:r w:rsidR="008916F4">
        <w:t xml:space="preserve"> and as the other agreed text indicates, single RX chain design can accommodate level of aggressor without any degradation on REFSENS</w:t>
      </w:r>
      <w:r>
        <w:t xml:space="preserve">. RAN4 should </w:t>
      </w:r>
      <w:r w:rsidR="008916F4">
        <w:t xml:space="preserve">also </w:t>
      </w:r>
      <w:r>
        <w:t xml:space="preserve">relax requirements for all NC DL CA cases and therefore </w:t>
      </w:r>
      <w:r w:rsidR="008916F4">
        <w:t>avoid the complicated test procedures</w:t>
      </w:r>
      <w:r>
        <w:t xml:space="preserve">. </w:t>
      </w:r>
    </w:p>
    <w:p w14:paraId="07B65A24" w14:textId="15307121" w:rsidR="00654809" w:rsidRDefault="00654809" w:rsidP="00145F9A">
      <w:r>
        <w:t xml:space="preserve">We </w:t>
      </w:r>
      <w:r w:rsidR="002336C4">
        <w:t xml:space="preserve">performed out own </w:t>
      </w:r>
      <w:r w:rsidR="00306450">
        <w:t>simulations</w:t>
      </w:r>
      <w:r w:rsidR="002336C4">
        <w:t xml:space="preserve"> and also looked at different cases, </w:t>
      </w:r>
      <w:r w:rsidR="00306450">
        <w:t>such</w:t>
      </w:r>
      <w:r w:rsidR="002336C4">
        <w:t xml:space="preserve"> as non-collocated deployment and results are </w:t>
      </w:r>
      <w:r w:rsidR="00EB4C20">
        <w:t xml:space="preserve">proposed for TR in [9]. Results reproduced in </w:t>
      </w:r>
      <w:r w:rsidR="00306450">
        <w:t>Figure</w:t>
      </w:r>
      <w:r w:rsidR="00EB4C20">
        <w:t xml:space="preserve"> </w:t>
      </w:r>
      <w:r w:rsidR="004A7807">
        <w:t xml:space="preserve">1 </w:t>
      </w:r>
      <w:r w:rsidR="00306450">
        <w:t>below</w:t>
      </w:r>
      <w:r w:rsidR="004A7807">
        <w:t>:</w:t>
      </w:r>
    </w:p>
    <w:p w14:paraId="084CA27D" w14:textId="115CE46A" w:rsidR="004A7807" w:rsidRDefault="00AA04B0" w:rsidP="00DF0E65">
      <w:pPr>
        <w:jc w:val="center"/>
      </w:pPr>
      <w:r>
        <w:rPr>
          <w:noProof/>
        </w:rPr>
        <w:drawing>
          <wp:inline distT="0" distB="0" distL="0" distR="0" wp14:anchorId="45455ED9" wp14:editId="65949D21">
            <wp:extent cx="5213350" cy="3721100"/>
            <wp:effectExtent l="0" t="0" r="0" b="0"/>
            <wp:docPr id="3"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aph of different colored line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13350" cy="3721100"/>
                    </a:xfrm>
                    <a:prstGeom prst="rect">
                      <a:avLst/>
                    </a:prstGeom>
                    <a:noFill/>
                    <a:ln>
                      <a:noFill/>
                    </a:ln>
                  </pic:spPr>
                </pic:pic>
              </a:graphicData>
            </a:graphic>
          </wp:inline>
        </w:drawing>
      </w:r>
    </w:p>
    <w:p w14:paraId="32E17E5A" w14:textId="22AB0A96" w:rsidR="00EB4C20" w:rsidRDefault="004A7807" w:rsidP="00235A14">
      <w:pPr>
        <w:pStyle w:val="TF"/>
      </w:pPr>
      <w:r>
        <w:t xml:space="preserve">Figure 1: Received RSRP of own and wanted signals. </w:t>
      </w:r>
    </w:p>
    <w:p w14:paraId="261C8052" w14:textId="77777777" w:rsidR="00E45F92" w:rsidRDefault="004A7807" w:rsidP="00145F9A">
      <w:r>
        <w:t xml:space="preserve">It can be observed that aggressor can be much higher </w:t>
      </w:r>
      <w:r w:rsidR="00235A14">
        <w:t xml:space="preserve">than what is presented in Figure 6-4.Teh SID scope is co-located </w:t>
      </w:r>
      <w:r w:rsidR="00C5790A">
        <w:t>and for that purpose, there is no aggressor stronger than own signal and RAN4 c</w:t>
      </w:r>
      <w:r w:rsidR="00E45F92">
        <w:t xml:space="preserve">ould relax the aggressor specification. </w:t>
      </w:r>
    </w:p>
    <w:p w14:paraId="7BF3786B" w14:textId="04346C8E" w:rsidR="00E45F92" w:rsidRPr="001D533A" w:rsidRDefault="00E45F92" w:rsidP="00145F9A">
      <w:pPr>
        <w:rPr>
          <w:b/>
          <w:bCs/>
        </w:rPr>
      </w:pPr>
      <w:r w:rsidRPr="001D533A">
        <w:rPr>
          <w:b/>
          <w:bCs/>
        </w:rPr>
        <w:t>Observation</w:t>
      </w:r>
      <w:r w:rsidR="001D533A">
        <w:rPr>
          <w:b/>
          <w:bCs/>
        </w:rPr>
        <w:t xml:space="preserve"> 7</w:t>
      </w:r>
      <w:r w:rsidRPr="001D533A">
        <w:rPr>
          <w:b/>
          <w:bCs/>
        </w:rPr>
        <w:t>: For co-located scenario, there is no need for aggressor stronger than wanted signal.</w:t>
      </w:r>
    </w:p>
    <w:p w14:paraId="2611BAB9" w14:textId="588902BF" w:rsidR="004A7807" w:rsidRDefault="00E45F92" w:rsidP="00145F9A">
      <w:r>
        <w:lastRenderedPageBreak/>
        <w:t xml:space="preserve">It might be better to adopt this approach than to relax </w:t>
      </w:r>
      <w:r w:rsidR="001D533A">
        <w:t>sensitivity.</w:t>
      </w:r>
    </w:p>
    <w:p w14:paraId="49F8006E" w14:textId="6B669CD3" w:rsidR="001D533A" w:rsidRDefault="001D533A" w:rsidP="00145F9A">
      <w:r>
        <w:t>If RAN4 wants to cover also non-</w:t>
      </w:r>
      <w:r w:rsidR="009E545A">
        <w:t>collocated</w:t>
      </w:r>
      <w:r>
        <w:t xml:space="preserve"> scenarios and possibly protection from other systems</w:t>
      </w:r>
      <w:r w:rsidR="009E545A">
        <w:t xml:space="preserve"> with single </w:t>
      </w:r>
      <w:proofErr w:type="spellStart"/>
      <w:r w:rsidR="009E545A">
        <w:t>rx</w:t>
      </w:r>
      <w:proofErr w:type="spellEnd"/>
      <w:r w:rsidR="009E545A">
        <w:t xml:space="preserve"> design</w:t>
      </w:r>
      <w:r>
        <w:t xml:space="preserve">, then </w:t>
      </w:r>
      <w:r w:rsidR="009E545A">
        <w:t xml:space="preserve">any selectivity or blocking requirement should not be relaxed for single RX requirement. </w:t>
      </w:r>
    </w:p>
    <w:p w14:paraId="03C8A98A" w14:textId="0EC6D2B4" w:rsidR="00D7470F" w:rsidRPr="00D7470F" w:rsidRDefault="009E545A" w:rsidP="00145F9A">
      <w:pPr>
        <w:rPr>
          <w:b/>
          <w:bCs/>
        </w:rPr>
      </w:pPr>
      <w:r w:rsidRPr="00D7470F">
        <w:rPr>
          <w:b/>
          <w:bCs/>
        </w:rPr>
        <w:t xml:space="preserve">Proposal : </w:t>
      </w:r>
      <w:r w:rsidR="00D7470F" w:rsidRPr="00D7470F">
        <w:rPr>
          <w:b/>
          <w:bCs/>
        </w:rPr>
        <w:t>In order to</w:t>
      </w:r>
      <w:r w:rsidR="006E729A">
        <w:rPr>
          <w:b/>
          <w:bCs/>
        </w:rPr>
        <w:t xml:space="preserve"> avoid degrading UE performance in the system</w:t>
      </w:r>
      <w:r w:rsidR="000943BB">
        <w:rPr>
          <w:b/>
          <w:bCs/>
        </w:rPr>
        <w:t xml:space="preserve"> in general</w:t>
      </w:r>
      <w:r w:rsidR="006E729A">
        <w:rPr>
          <w:b/>
          <w:bCs/>
        </w:rPr>
        <w:t xml:space="preserve">, </w:t>
      </w:r>
      <w:r w:rsidR="00DD5AAC">
        <w:rPr>
          <w:b/>
          <w:bCs/>
        </w:rPr>
        <w:t>possible relaxed</w:t>
      </w:r>
      <w:r w:rsidR="00363D24">
        <w:rPr>
          <w:b/>
          <w:bCs/>
        </w:rPr>
        <w:t xml:space="preserve"> requirement</w:t>
      </w:r>
      <w:r w:rsidR="00DD5AAC">
        <w:rPr>
          <w:b/>
          <w:bCs/>
        </w:rPr>
        <w:t>s for ACS, REFSENS, In-band blocking will</w:t>
      </w:r>
      <w:r w:rsidR="00363D24">
        <w:rPr>
          <w:b/>
          <w:bCs/>
        </w:rPr>
        <w:t xml:space="preserve"> apply only to single RX and co-located deployment scenario</w:t>
      </w:r>
    </w:p>
    <w:p w14:paraId="3BFDCF89" w14:textId="114AF5E9" w:rsidR="009E545A" w:rsidRDefault="00D7470F" w:rsidP="00145F9A">
      <w:r>
        <w:t xml:space="preserve">  </w:t>
      </w:r>
    </w:p>
    <w:p w14:paraId="068A8046" w14:textId="4EDD046E" w:rsidR="0036403F" w:rsidRDefault="0036403F" w:rsidP="0036403F">
      <w:pPr>
        <w:pStyle w:val="Heading1"/>
      </w:pPr>
      <w:r>
        <w:t>Conclusion</w:t>
      </w:r>
    </w:p>
    <w:p w14:paraId="45A9B196" w14:textId="1AD2DE20" w:rsidR="00764B63" w:rsidRDefault="00C24994" w:rsidP="00801E26">
      <w:pPr>
        <w:rPr>
          <w:bCs/>
        </w:rPr>
      </w:pPr>
      <w:r w:rsidRPr="002562A8">
        <w:rPr>
          <w:bCs/>
        </w:rPr>
        <w:t xml:space="preserve">We </w:t>
      </w:r>
      <w:r w:rsidR="00B4085E">
        <w:rPr>
          <w:bCs/>
        </w:rPr>
        <w:t>discussed</w:t>
      </w:r>
      <w:r w:rsidR="007E37D0">
        <w:rPr>
          <w:bCs/>
        </w:rPr>
        <w:t>, observed and proposed:</w:t>
      </w:r>
    </w:p>
    <w:p w14:paraId="6C34A237" w14:textId="77777777" w:rsidR="0051160D" w:rsidRDefault="0051160D" w:rsidP="0051160D">
      <w:pPr>
        <w:rPr>
          <w:b/>
          <w:bCs/>
        </w:rPr>
      </w:pPr>
      <w:r w:rsidRPr="008142D0">
        <w:rPr>
          <w:b/>
          <w:bCs/>
        </w:rPr>
        <w:t>Observation 1: Mapping of in-gap RSSI level or any other measurement result to its impact to channel quality for this UE depends on UE implementation</w:t>
      </w:r>
    </w:p>
    <w:p w14:paraId="3A4AF72F" w14:textId="77777777" w:rsidR="0051160D" w:rsidRPr="008916F4" w:rsidRDefault="0051160D" w:rsidP="0051160D">
      <w:pPr>
        <w:rPr>
          <w:b/>
          <w:bCs/>
        </w:rPr>
      </w:pPr>
      <w:r>
        <w:rPr>
          <w:b/>
          <w:bCs/>
        </w:rPr>
        <w:t>Observation 2: In order to map the aggressor impact to the UE, ran4 needs to d</w:t>
      </w:r>
      <w:r w:rsidRPr="009306A3">
        <w:rPr>
          <w:b/>
          <w:bCs/>
        </w:rPr>
        <w:t xml:space="preserve">efine a database with aggressor test cases and impact to throughput and make this accessible to the network.  </w:t>
      </w:r>
    </w:p>
    <w:p w14:paraId="1F1262FB" w14:textId="451A965D" w:rsidR="007E37D0" w:rsidRDefault="0051160D" w:rsidP="007E37D0">
      <w:pPr>
        <w:rPr>
          <w:b/>
          <w:bCs/>
        </w:rPr>
      </w:pPr>
      <w:r w:rsidRPr="008916F4">
        <w:rPr>
          <w:b/>
          <w:bCs/>
        </w:rPr>
        <w:t>Observation 3: RAN4 needs further discussions how to handle the UE</w:t>
      </w:r>
      <w:r>
        <w:rPr>
          <w:b/>
          <w:bCs/>
        </w:rPr>
        <w:t xml:space="preserve"> measurement report of the in-gap aggressor measured</w:t>
      </w:r>
      <w:r w:rsidRPr="008916F4">
        <w:rPr>
          <w:b/>
          <w:bCs/>
        </w:rPr>
        <w:t xml:space="preserve"> in 2Rx mode. </w:t>
      </w:r>
    </w:p>
    <w:p w14:paraId="1CF5DBAD" w14:textId="77777777" w:rsidR="0051160D" w:rsidRPr="00F819FB" w:rsidRDefault="0051160D" w:rsidP="0051160D">
      <w:pPr>
        <w:rPr>
          <w:b/>
          <w:bCs/>
        </w:rPr>
      </w:pPr>
      <w:r w:rsidRPr="00F819FB">
        <w:rPr>
          <w:b/>
          <w:bCs/>
        </w:rPr>
        <w:t xml:space="preserve">Observation </w:t>
      </w:r>
      <w:r>
        <w:rPr>
          <w:b/>
          <w:bCs/>
        </w:rPr>
        <w:t>4</w:t>
      </w:r>
      <w:r w:rsidRPr="00F819FB">
        <w:rPr>
          <w:b/>
          <w:bCs/>
        </w:rPr>
        <w:t xml:space="preserve">: If UE reports its channel quality when aggressor is present, then the in-gap aggressor measurement is redundant information. </w:t>
      </w:r>
    </w:p>
    <w:p w14:paraId="01CE0321" w14:textId="2ADD888C" w:rsidR="0051160D" w:rsidRPr="0066007D" w:rsidRDefault="0051160D" w:rsidP="0051160D">
      <w:pPr>
        <w:rPr>
          <w:b/>
          <w:bCs/>
        </w:rPr>
      </w:pPr>
      <w:r w:rsidRPr="0066007D">
        <w:rPr>
          <w:b/>
          <w:bCs/>
        </w:rPr>
        <w:t xml:space="preserve">Observation </w:t>
      </w:r>
      <w:r>
        <w:rPr>
          <w:b/>
          <w:bCs/>
        </w:rPr>
        <w:t>5</w:t>
      </w:r>
      <w:r w:rsidRPr="0066007D">
        <w:rPr>
          <w:b/>
          <w:bCs/>
        </w:rPr>
        <w:t>: In the analysis for</w:t>
      </w:r>
      <w:r>
        <w:rPr>
          <w:b/>
          <w:bCs/>
        </w:rPr>
        <w:t xml:space="preserve"> the single RX chain impact to</w:t>
      </w:r>
      <w:r w:rsidRPr="0066007D">
        <w:rPr>
          <w:b/>
          <w:bCs/>
        </w:rPr>
        <w:t xml:space="preserve"> ΔR</w:t>
      </w:r>
      <w:r w:rsidRPr="0066007D">
        <w:rPr>
          <w:b/>
          <w:bCs/>
          <w:vertAlign w:val="subscript"/>
        </w:rPr>
        <w:t>IBNC</w:t>
      </w:r>
      <w:r w:rsidRPr="0066007D">
        <w:rPr>
          <w:b/>
          <w:bCs/>
        </w:rPr>
        <w:t>, the NF degradation due to AG</w:t>
      </w:r>
      <w:r>
        <w:rPr>
          <w:b/>
          <w:bCs/>
        </w:rPr>
        <w:t>C</w:t>
      </w:r>
      <w:r w:rsidRPr="0066007D">
        <w:rPr>
          <w:b/>
          <w:bCs/>
        </w:rPr>
        <w:t xml:space="preserve"> is counted</w:t>
      </w:r>
      <w:r>
        <w:rPr>
          <w:b/>
          <w:bCs/>
        </w:rPr>
        <w:t xml:space="preserve"> on top of exiting NF degradation allowance</w:t>
      </w:r>
      <w:r w:rsidRPr="0066007D">
        <w:rPr>
          <w:b/>
          <w:bCs/>
        </w:rPr>
        <w:t xml:space="preserve">  </w:t>
      </w:r>
    </w:p>
    <w:p w14:paraId="575AB0D9" w14:textId="77777777" w:rsidR="0051160D" w:rsidRPr="005238BB" w:rsidRDefault="0051160D" w:rsidP="0051160D">
      <w:pPr>
        <w:rPr>
          <w:b/>
          <w:bCs/>
        </w:rPr>
      </w:pPr>
      <w:r w:rsidRPr="005238BB">
        <w:rPr>
          <w:b/>
          <w:bCs/>
        </w:rPr>
        <w:t xml:space="preserve">Observation </w:t>
      </w:r>
      <w:r>
        <w:rPr>
          <w:b/>
          <w:bCs/>
        </w:rPr>
        <w:t>6</w:t>
      </w:r>
      <w:r w:rsidRPr="005238BB">
        <w:rPr>
          <w:b/>
          <w:bCs/>
        </w:rPr>
        <w:t xml:space="preserve">: Based on agreed TR for this study item, the current NC DL CA selectivity test is greatly overengineered for the real network cases.  </w:t>
      </w:r>
    </w:p>
    <w:p w14:paraId="1A6E060F" w14:textId="6E9B51C1" w:rsidR="007E37D0" w:rsidRPr="001D533A" w:rsidRDefault="007E37D0" w:rsidP="007E37D0">
      <w:pPr>
        <w:rPr>
          <w:b/>
          <w:bCs/>
        </w:rPr>
      </w:pPr>
      <w:r w:rsidRPr="001D533A">
        <w:rPr>
          <w:b/>
          <w:bCs/>
        </w:rPr>
        <w:t>Observation</w:t>
      </w:r>
      <w:r>
        <w:rPr>
          <w:b/>
          <w:bCs/>
        </w:rPr>
        <w:t xml:space="preserve"> 7</w:t>
      </w:r>
      <w:r w:rsidRPr="001D533A">
        <w:rPr>
          <w:b/>
          <w:bCs/>
        </w:rPr>
        <w:t>: For co-located scenario, there is no need for aggressor stronger than wanted signal.</w:t>
      </w:r>
    </w:p>
    <w:p w14:paraId="0BC8338B" w14:textId="77777777" w:rsidR="007E37D0" w:rsidRDefault="007E37D0" w:rsidP="007E37D0">
      <w:pPr>
        <w:rPr>
          <w:b/>
          <w:bCs/>
        </w:rPr>
      </w:pPr>
    </w:p>
    <w:p w14:paraId="0C4F7E81" w14:textId="77777777" w:rsidR="00BA47D1" w:rsidRPr="00D7470F" w:rsidRDefault="00BA47D1" w:rsidP="00BA47D1">
      <w:pPr>
        <w:rPr>
          <w:b/>
          <w:bCs/>
        </w:rPr>
      </w:pPr>
      <w:r w:rsidRPr="00D7470F">
        <w:rPr>
          <w:b/>
          <w:bCs/>
        </w:rPr>
        <w:t>Proposal : In order to</w:t>
      </w:r>
      <w:r>
        <w:rPr>
          <w:b/>
          <w:bCs/>
        </w:rPr>
        <w:t xml:space="preserve"> avoid degrading UE performance in the system in general, possible relaxed requirements for ACS, REFSENS, In-band blocking will apply only to single RX and co-located deployment scenario</w:t>
      </w:r>
    </w:p>
    <w:p w14:paraId="11D8DF26" w14:textId="331351E0" w:rsidR="007018F3" w:rsidRDefault="007018F3" w:rsidP="00D506FF">
      <w:pPr>
        <w:pStyle w:val="Heading1"/>
        <w:ind w:left="0" w:firstLine="0"/>
      </w:pPr>
      <w:r>
        <w:t>Reference</w:t>
      </w:r>
    </w:p>
    <w:p w14:paraId="5E5C0ADE" w14:textId="47EA4B40" w:rsidR="00714ABC" w:rsidRDefault="007018F3" w:rsidP="00D5222A">
      <w:pPr>
        <w:pStyle w:val="B1"/>
        <w:spacing w:after="120"/>
        <w:ind w:left="576" w:hanging="288"/>
      </w:pPr>
      <w:r>
        <w:t>[1]</w:t>
      </w:r>
      <w:r>
        <w:tab/>
      </w:r>
      <w:r w:rsidR="0074146E" w:rsidRPr="007E7FCF">
        <w:t>RP-243002</w:t>
      </w:r>
      <w:r w:rsidR="007E7FCF">
        <w:t>, “</w:t>
      </w:r>
      <w:r w:rsidR="004F513C" w:rsidRPr="004F513C">
        <w:t>Revised SID: Study on NR FR1 DL fragmented carriers</w:t>
      </w:r>
      <w:r w:rsidR="007E7FCF">
        <w:t xml:space="preserve">”, </w:t>
      </w:r>
      <w:r w:rsidR="009D198F" w:rsidRPr="009D198F">
        <w:t>MediaTek Inc.</w:t>
      </w:r>
      <w:r w:rsidR="009D198F">
        <w:t xml:space="preserve">, </w:t>
      </w:r>
      <w:r w:rsidR="00AD454C" w:rsidRPr="00AD454C">
        <w:t>3GPP TSG RAN Meeting #106</w:t>
      </w:r>
      <w:r w:rsidR="00AD454C">
        <w:t xml:space="preserve">, </w:t>
      </w:r>
      <w:r w:rsidR="00B307D5" w:rsidRPr="00B307D5">
        <w:t>Madrid, Spain, Dec 09-12, 2024</w:t>
      </w:r>
    </w:p>
    <w:p w14:paraId="4B27D22F" w14:textId="0CE9A5BE" w:rsidR="007A5BE2" w:rsidRDefault="007B66BD" w:rsidP="00D5222A">
      <w:pPr>
        <w:pStyle w:val="B1"/>
        <w:spacing w:after="120"/>
        <w:ind w:left="576" w:hanging="288"/>
      </w:pPr>
      <w:r>
        <w:t>[2]</w:t>
      </w:r>
      <w:r>
        <w:tab/>
      </w:r>
      <w:r w:rsidR="00D456A6" w:rsidRPr="00D456A6">
        <w:t>R4-2420519</w:t>
      </w:r>
      <w:r w:rsidR="00D456A6">
        <w:t>, “</w:t>
      </w:r>
      <w:r w:rsidR="00D456A6" w:rsidRPr="00D456A6">
        <w:t>WF on NR FR1 DL fragmented carriers study</w:t>
      </w:r>
      <w:r w:rsidR="00D456A6">
        <w:t xml:space="preserve">”, </w:t>
      </w:r>
      <w:r w:rsidR="00D456A6" w:rsidRPr="00D456A6">
        <w:t>MediaTek</w:t>
      </w:r>
      <w:r w:rsidR="00D661EC">
        <w:t xml:space="preserve">, </w:t>
      </w:r>
      <w:r w:rsidR="00D661EC" w:rsidRPr="00D661EC">
        <w:t>3GPP TSG-RAN WG4 Meeting #113</w:t>
      </w:r>
      <w:r w:rsidR="00D661EC">
        <w:t xml:space="preserve">, </w:t>
      </w:r>
      <w:r w:rsidR="00B57320" w:rsidRPr="00B57320">
        <w:t>Orlando, US, 18th – 22nd November, 2024</w:t>
      </w:r>
    </w:p>
    <w:p w14:paraId="3FDF0E1D" w14:textId="52085AC7" w:rsidR="00070F0D" w:rsidRPr="00070F0D" w:rsidRDefault="00070F0D" w:rsidP="00070F0D">
      <w:pPr>
        <w:pStyle w:val="B1"/>
        <w:spacing w:after="120"/>
        <w:ind w:left="576" w:hanging="288"/>
      </w:pPr>
      <w:r>
        <w:t>[3]</w:t>
      </w:r>
      <w:r>
        <w:tab/>
      </w:r>
      <w:r w:rsidRPr="00070F0D">
        <w:t>R4-2502873</w:t>
      </w:r>
      <w:r>
        <w:t>, “</w:t>
      </w:r>
      <w:r w:rsidRPr="00070F0D">
        <w:t>WF on fragmented DL</w:t>
      </w:r>
      <w:r w:rsidR="00834EA5">
        <w:t xml:space="preserve">”, </w:t>
      </w:r>
      <w:r w:rsidRPr="00070F0D">
        <w:t>MediaTek</w:t>
      </w:r>
      <w:r w:rsidR="000A4D49">
        <w:t xml:space="preserve">, </w:t>
      </w:r>
      <w:r w:rsidRPr="00070F0D">
        <w:t>3GPP TSG-RAN4 Meeting #114</w:t>
      </w:r>
      <w:r>
        <w:t xml:space="preserve">, </w:t>
      </w:r>
      <w:r w:rsidRPr="00070F0D">
        <w:t>Athens, Greece,  16th – 21st February, 2025</w:t>
      </w:r>
    </w:p>
    <w:p w14:paraId="6B2D32CB" w14:textId="109F4FF9" w:rsidR="00070F0D" w:rsidRPr="00070F0D" w:rsidRDefault="000A4D49" w:rsidP="00070F0D">
      <w:pPr>
        <w:pStyle w:val="B1"/>
        <w:spacing w:after="120"/>
        <w:ind w:left="576" w:hanging="288"/>
      </w:pPr>
      <w:r>
        <w:t>[4]</w:t>
      </w:r>
      <w:r>
        <w:tab/>
      </w:r>
      <w:r w:rsidR="00070F0D" w:rsidRPr="00070F0D">
        <w:t xml:space="preserve">R4-2502925, </w:t>
      </w:r>
      <w:r>
        <w:t>“</w:t>
      </w:r>
      <w:r w:rsidR="00070F0D" w:rsidRPr="00070F0D">
        <w:t>TP for TR38.755</w:t>
      </w:r>
      <w:r w:rsidR="00362CD8">
        <w:t xml:space="preserve">”, </w:t>
      </w:r>
      <w:r w:rsidR="00070F0D" w:rsidRPr="00070F0D">
        <w:t xml:space="preserve"> MediaTek Inc</w:t>
      </w:r>
      <w:r w:rsidR="00362CD8">
        <w:t>.,</w:t>
      </w:r>
      <w:r w:rsidR="00070F0D" w:rsidRPr="00070F0D">
        <w:t xml:space="preserve"> Nokia</w:t>
      </w:r>
      <w:r>
        <w:t xml:space="preserve">, </w:t>
      </w:r>
      <w:r w:rsidRPr="00070F0D">
        <w:t>3GPP TSG-RAN4 Meeting #114Bis</w:t>
      </w:r>
      <w:r>
        <w:t xml:space="preserve">, </w:t>
      </w:r>
      <w:r w:rsidRPr="00070F0D">
        <w:t>Athens, Greece,  16th – 21st February, 2025</w:t>
      </w:r>
    </w:p>
    <w:p w14:paraId="71531C71" w14:textId="71F98B48" w:rsidR="00070F0D" w:rsidRDefault="000A4D49" w:rsidP="00070F0D">
      <w:pPr>
        <w:pStyle w:val="B1"/>
        <w:spacing w:after="120"/>
        <w:ind w:left="576" w:hanging="288"/>
      </w:pPr>
      <w:r>
        <w:t>[5]</w:t>
      </w:r>
      <w:r>
        <w:tab/>
      </w:r>
      <w:r w:rsidR="00070F0D" w:rsidRPr="00070F0D">
        <w:t xml:space="preserve">R4-2502949, </w:t>
      </w:r>
      <w:r w:rsidR="00362CD8">
        <w:t>“</w:t>
      </w:r>
      <w:r w:rsidR="00070F0D" w:rsidRPr="00070F0D">
        <w:t>Impacts on UE RF requirements and DL performance impacts</w:t>
      </w:r>
      <w:r>
        <w:t xml:space="preserve">”, </w:t>
      </w:r>
      <w:r w:rsidR="00070F0D" w:rsidRPr="00070F0D">
        <w:t>MediaTek Inc.</w:t>
      </w:r>
      <w:r w:rsidRPr="000A4D49">
        <w:t xml:space="preserve"> </w:t>
      </w:r>
      <w:r w:rsidRPr="00070F0D">
        <w:t>3GPP TSG-RAN4 Meeting #114Bis</w:t>
      </w:r>
      <w:r>
        <w:t xml:space="preserve">, </w:t>
      </w:r>
      <w:r w:rsidRPr="00070F0D">
        <w:t>Athens, Greece,  16th – 21st February, 2025</w:t>
      </w:r>
    </w:p>
    <w:p w14:paraId="4942DDE5" w14:textId="4913F62B" w:rsidR="00FC6F4E" w:rsidRDefault="00FC6F4E" w:rsidP="00070F0D">
      <w:pPr>
        <w:pStyle w:val="B1"/>
        <w:spacing w:after="120"/>
        <w:ind w:left="576" w:hanging="288"/>
      </w:pPr>
      <w:r>
        <w:t>[6]</w:t>
      </w:r>
      <w:r>
        <w:tab/>
      </w:r>
      <w:r w:rsidR="002E742B" w:rsidRPr="002E742B">
        <w:t>R4-2503556</w:t>
      </w:r>
      <w:r w:rsidR="002E742B">
        <w:t>, “</w:t>
      </w:r>
      <w:r w:rsidR="002E742B" w:rsidRPr="002E742B">
        <w:t>Procedures for fragmented carriers</w:t>
      </w:r>
      <w:r w:rsidR="002E742B">
        <w:t xml:space="preserve">”, </w:t>
      </w:r>
      <w:r w:rsidR="002E742B" w:rsidRPr="002E742B">
        <w:t>Qualcomm Incorporated</w:t>
      </w:r>
      <w:r w:rsidR="002E742B">
        <w:t>, 3GPP TSG-RAN4 Meeting #114Bis,Wuhan, Hubei, China, 07th – 11th April, 2025</w:t>
      </w:r>
    </w:p>
    <w:p w14:paraId="7CFEF0EA" w14:textId="4E3FF5D0" w:rsidR="002E463F" w:rsidRDefault="00FF3A84" w:rsidP="002E463F">
      <w:pPr>
        <w:pStyle w:val="B1"/>
        <w:spacing w:after="120"/>
        <w:ind w:left="576" w:hanging="288"/>
      </w:pPr>
      <w:r>
        <w:t>[7]</w:t>
      </w:r>
      <w:r>
        <w:tab/>
      </w:r>
      <w:r w:rsidR="002E463F">
        <w:t>R4-2418089,”</w:t>
      </w:r>
      <w:r w:rsidR="002E463F" w:rsidRPr="002E463F">
        <w:t xml:space="preserve"> </w:t>
      </w:r>
      <w:r w:rsidR="002E463F">
        <w:t>NC DL CA vs single CC ACS”, Qualcomm, 3GPP TSG-RAN4 Meeting #113 Orlando, US, 18th – 22nd November, 2024</w:t>
      </w:r>
    </w:p>
    <w:p w14:paraId="54A85349" w14:textId="0A46B5A6" w:rsidR="00E20668" w:rsidRDefault="00E20668" w:rsidP="00991EBC">
      <w:pPr>
        <w:pStyle w:val="B1"/>
        <w:spacing w:after="120"/>
        <w:ind w:left="576" w:hanging="288"/>
      </w:pPr>
      <w:r>
        <w:t>[8]</w:t>
      </w:r>
      <w:r>
        <w:tab/>
        <w:t>R4-2500244,”</w:t>
      </w:r>
      <w:r w:rsidR="00991EBC" w:rsidRPr="00991EBC">
        <w:t xml:space="preserve"> On UE RF requirements for fragmented carriers</w:t>
      </w:r>
      <w:r>
        <w:t xml:space="preserve">”, </w:t>
      </w:r>
      <w:r w:rsidR="00991EBC">
        <w:t xml:space="preserve">Apple, </w:t>
      </w:r>
      <w:r>
        <w:t>3GPP TSG-RAN4 Meeting  #114</w:t>
      </w:r>
      <w:r>
        <w:tab/>
        <w:t>Athens, GR, 17th – 21st February, 2025</w:t>
      </w:r>
    </w:p>
    <w:p w14:paraId="2960F0FB" w14:textId="6C163551" w:rsidR="003801F1" w:rsidRDefault="003801F1" w:rsidP="003801F1">
      <w:pPr>
        <w:pStyle w:val="B1"/>
        <w:spacing w:after="120"/>
        <w:ind w:left="576" w:hanging="288"/>
      </w:pPr>
      <w:r>
        <w:lastRenderedPageBreak/>
        <w:t>[9]</w:t>
      </w:r>
      <w:r>
        <w:tab/>
      </w:r>
      <w:r w:rsidRPr="003801F1">
        <w:t>R4-2503558</w:t>
      </w:r>
      <w:r>
        <w:t>, “</w:t>
      </w:r>
      <w:r w:rsidRPr="003801F1">
        <w:t>TP for TR38.755: Company C evaluation results</w:t>
      </w:r>
      <w:r>
        <w:t xml:space="preserve">”, </w:t>
      </w:r>
      <w:r w:rsidRPr="003801F1">
        <w:t>Qualcomm Incorporated</w:t>
      </w:r>
      <w:r>
        <w:t>, 3GPP TSG-RAN4 Meeting #114Bis,Wuhan, Hubei, China, 07th – 11th April, 2025</w:t>
      </w:r>
    </w:p>
    <w:p w14:paraId="7F3086F1" w14:textId="77777777" w:rsidR="00D85560" w:rsidRDefault="00D85560" w:rsidP="00D5222A">
      <w:pPr>
        <w:pStyle w:val="B1"/>
        <w:spacing w:after="120"/>
        <w:ind w:left="576" w:hanging="288"/>
      </w:pPr>
    </w:p>
    <w:p w14:paraId="6253C025" w14:textId="2924EC68"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6"/>
  </w:num>
  <w:num w:numId="2" w16cid:durableId="1720548759">
    <w:abstractNumId w:val="11"/>
  </w:num>
  <w:num w:numId="3" w16cid:durableId="859198064">
    <w:abstractNumId w:val="7"/>
  </w:num>
  <w:num w:numId="4" w16cid:durableId="583732344">
    <w:abstractNumId w:val="22"/>
  </w:num>
  <w:num w:numId="5" w16cid:durableId="1324042913">
    <w:abstractNumId w:val="35"/>
  </w:num>
  <w:num w:numId="6" w16cid:durableId="270355691">
    <w:abstractNumId w:val="9"/>
  </w:num>
  <w:num w:numId="7" w16cid:durableId="392894675">
    <w:abstractNumId w:val="3"/>
  </w:num>
  <w:num w:numId="8" w16cid:durableId="1185286419">
    <w:abstractNumId w:val="29"/>
  </w:num>
  <w:num w:numId="9" w16cid:durableId="1874880183">
    <w:abstractNumId w:val="39"/>
  </w:num>
  <w:num w:numId="10" w16cid:durableId="1215117416">
    <w:abstractNumId w:val="24"/>
  </w:num>
  <w:num w:numId="11" w16cid:durableId="1322276718">
    <w:abstractNumId w:val="15"/>
  </w:num>
  <w:num w:numId="12" w16cid:durableId="1685478419">
    <w:abstractNumId w:val="20"/>
  </w:num>
  <w:num w:numId="13" w16cid:durableId="251015662">
    <w:abstractNumId w:val="17"/>
  </w:num>
  <w:num w:numId="14" w16cid:durableId="426773901">
    <w:abstractNumId w:val="6"/>
  </w:num>
  <w:num w:numId="15" w16cid:durableId="24332259">
    <w:abstractNumId w:val="10"/>
  </w:num>
  <w:num w:numId="16" w16cid:durableId="1165389979">
    <w:abstractNumId w:val="28"/>
  </w:num>
  <w:num w:numId="17" w16cid:durableId="1593077490">
    <w:abstractNumId w:val="18"/>
  </w:num>
  <w:num w:numId="18" w16cid:durableId="421680846">
    <w:abstractNumId w:val="32"/>
  </w:num>
  <w:num w:numId="19" w16cid:durableId="1354115616">
    <w:abstractNumId w:val="40"/>
  </w:num>
  <w:num w:numId="20" w16cid:durableId="2138638564">
    <w:abstractNumId w:val="0"/>
  </w:num>
  <w:num w:numId="21" w16cid:durableId="98574356">
    <w:abstractNumId w:val="16"/>
  </w:num>
  <w:num w:numId="22" w16cid:durableId="1624919064">
    <w:abstractNumId w:val="4"/>
  </w:num>
  <w:num w:numId="23" w16cid:durableId="616448352">
    <w:abstractNumId w:val="36"/>
  </w:num>
  <w:num w:numId="24" w16cid:durableId="1339889165">
    <w:abstractNumId w:val="27"/>
  </w:num>
  <w:num w:numId="25" w16cid:durableId="1225725008">
    <w:abstractNumId w:val="5"/>
  </w:num>
  <w:num w:numId="26" w16cid:durableId="384912835">
    <w:abstractNumId w:val="12"/>
  </w:num>
  <w:num w:numId="27" w16cid:durableId="1801803965">
    <w:abstractNumId w:val="38"/>
  </w:num>
  <w:num w:numId="28" w16cid:durableId="1041436732">
    <w:abstractNumId w:val="19"/>
  </w:num>
  <w:num w:numId="29" w16cid:durableId="1627396147">
    <w:abstractNumId w:val="2"/>
  </w:num>
  <w:num w:numId="30" w16cid:durableId="2069957277">
    <w:abstractNumId w:val="37"/>
  </w:num>
  <w:num w:numId="31" w16cid:durableId="1523739330">
    <w:abstractNumId w:val="1"/>
  </w:num>
  <w:num w:numId="32" w16cid:durableId="23793897">
    <w:abstractNumId w:val="31"/>
  </w:num>
  <w:num w:numId="33" w16cid:durableId="541600679">
    <w:abstractNumId w:val="33"/>
  </w:num>
  <w:num w:numId="34" w16cid:durableId="375783473">
    <w:abstractNumId w:val="13"/>
  </w:num>
  <w:num w:numId="35" w16cid:durableId="364794266">
    <w:abstractNumId w:val="30"/>
  </w:num>
  <w:num w:numId="36" w16cid:durableId="1979457668">
    <w:abstractNumId w:val="34"/>
  </w:num>
  <w:num w:numId="37" w16cid:durableId="377513096">
    <w:abstractNumId w:val="25"/>
  </w:num>
  <w:num w:numId="38" w16cid:durableId="227150788">
    <w:abstractNumId w:val="8"/>
  </w:num>
  <w:num w:numId="39" w16cid:durableId="1067723661">
    <w:abstractNumId w:val="21"/>
  </w:num>
  <w:num w:numId="40" w16cid:durableId="663122421">
    <w:abstractNumId w:val="14"/>
  </w:num>
  <w:num w:numId="41" w16cid:durableId="41759750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BB3"/>
    <w:rsid w:val="00000C93"/>
    <w:rsid w:val="000010B9"/>
    <w:rsid w:val="00002B95"/>
    <w:rsid w:val="000033C3"/>
    <w:rsid w:val="000035D7"/>
    <w:rsid w:val="000038AA"/>
    <w:rsid w:val="00003E97"/>
    <w:rsid w:val="000042C2"/>
    <w:rsid w:val="000042E1"/>
    <w:rsid w:val="000046A6"/>
    <w:rsid w:val="00004853"/>
    <w:rsid w:val="00004C29"/>
    <w:rsid w:val="0000505D"/>
    <w:rsid w:val="00007058"/>
    <w:rsid w:val="000074FC"/>
    <w:rsid w:val="000075AB"/>
    <w:rsid w:val="00007F05"/>
    <w:rsid w:val="000115F0"/>
    <w:rsid w:val="00011D94"/>
    <w:rsid w:val="00012109"/>
    <w:rsid w:val="00012A34"/>
    <w:rsid w:val="00012A7B"/>
    <w:rsid w:val="000132AD"/>
    <w:rsid w:val="0001362F"/>
    <w:rsid w:val="000138B6"/>
    <w:rsid w:val="000138EE"/>
    <w:rsid w:val="00013A65"/>
    <w:rsid w:val="00013B57"/>
    <w:rsid w:val="00014A9E"/>
    <w:rsid w:val="000158AB"/>
    <w:rsid w:val="00015D13"/>
    <w:rsid w:val="0001617E"/>
    <w:rsid w:val="000163C6"/>
    <w:rsid w:val="00016708"/>
    <w:rsid w:val="00016B97"/>
    <w:rsid w:val="00016BA6"/>
    <w:rsid w:val="00017352"/>
    <w:rsid w:val="000175AC"/>
    <w:rsid w:val="000175D0"/>
    <w:rsid w:val="000178C2"/>
    <w:rsid w:val="000203CC"/>
    <w:rsid w:val="0002121E"/>
    <w:rsid w:val="0002143A"/>
    <w:rsid w:val="00021CED"/>
    <w:rsid w:val="00022941"/>
    <w:rsid w:val="00022B89"/>
    <w:rsid w:val="000235E9"/>
    <w:rsid w:val="00025951"/>
    <w:rsid w:val="00026030"/>
    <w:rsid w:val="000262B9"/>
    <w:rsid w:val="000263B1"/>
    <w:rsid w:val="00026CC2"/>
    <w:rsid w:val="00026CDE"/>
    <w:rsid w:val="00026E06"/>
    <w:rsid w:val="0003005B"/>
    <w:rsid w:val="0003066B"/>
    <w:rsid w:val="00030B9E"/>
    <w:rsid w:val="00030F03"/>
    <w:rsid w:val="00031D75"/>
    <w:rsid w:val="000323CD"/>
    <w:rsid w:val="000325E5"/>
    <w:rsid w:val="00032669"/>
    <w:rsid w:val="00032C00"/>
    <w:rsid w:val="000331E8"/>
    <w:rsid w:val="000339AA"/>
    <w:rsid w:val="000343DE"/>
    <w:rsid w:val="00035C7A"/>
    <w:rsid w:val="00036B29"/>
    <w:rsid w:val="00037A84"/>
    <w:rsid w:val="00037F76"/>
    <w:rsid w:val="00041457"/>
    <w:rsid w:val="0004180B"/>
    <w:rsid w:val="00041C5D"/>
    <w:rsid w:val="000428D1"/>
    <w:rsid w:val="00042BE1"/>
    <w:rsid w:val="00042E53"/>
    <w:rsid w:val="00044027"/>
    <w:rsid w:val="000454A9"/>
    <w:rsid w:val="00045688"/>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39F"/>
    <w:rsid w:val="0006289A"/>
    <w:rsid w:val="00062E39"/>
    <w:rsid w:val="000632CB"/>
    <w:rsid w:val="000633C9"/>
    <w:rsid w:val="000634C9"/>
    <w:rsid w:val="000638F8"/>
    <w:rsid w:val="00063CCE"/>
    <w:rsid w:val="00063FE6"/>
    <w:rsid w:val="000640CE"/>
    <w:rsid w:val="00064362"/>
    <w:rsid w:val="00064C6C"/>
    <w:rsid w:val="00065FBC"/>
    <w:rsid w:val="000661AE"/>
    <w:rsid w:val="00066999"/>
    <w:rsid w:val="00066A37"/>
    <w:rsid w:val="00066C15"/>
    <w:rsid w:val="00066E10"/>
    <w:rsid w:val="00066E80"/>
    <w:rsid w:val="000670BE"/>
    <w:rsid w:val="00067A7F"/>
    <w:rsid w:val="00067F86"/>
    <w:rsid w:val="00070A82"/>
    <w:rsid w:val="00070AD8"/>
    <w:rsid w:val="00070F0D"/>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220"/>
    <w:rsid w:val="000824FF"/>
    <w:rsid w:val="00082DCB"/>
    <w:rsid w:val="00082EF4"/>
    <w:rsid w:val="00083056"/>
    <w:rsid w:val="000834B4"/>
    <w:rsid w:val="00083964"/>
    <w:rsid w:val="00083A33"/>
    <w:rsid w:val="00083D7C"/>
    <w:rsid w:val="000840FC"/>
    <w:rsid w:val="00084322"/>
    <w:rsid w:val="000865B3"/>
    <w:rsid w:val="00086EB9"/>
    <w:rsid w:val="000871AF"/>
    <w:rsid w:val="000872D5"/>
    <w:rsid w:val="00087620"/>
    <w:rsid w:val="000877DC"/>
    <w:rsid w:val="000879F3"/>
    <w:rsid w:val="00087E7A"/>
    <w:rsid w:val="00090220"/>
    <w:rsid w:val="000902EA"/>
    <w:rsid w:val="00090827"/>
    <w:rsid w:val="000908D9"/>
    <w:rsid w:val="00090EAC"/>
    <w:rsid w:val="0009259F"/>
    <w:rsid w:val="000926B4"/>
    <w:rsid w:val="00092945"/>
    <w:rsid w:val="00093B4D"/>
    <w:rsid w:val="000943BB"/>
    <w:rsid w:val="0009490A"/>
    <w:rsid w:val="00095874"/>
    <w:rsid w:val="000958B4"/>
    <w:rsid w:val="00095A04"/>
    <w:rsid w:val="00095F6E"/>
    <w:rsid w:val="000963C1"/>
    <w:rsid w:val="0009665A"/>
    <w:rsid w:val="000972F9"/>
    <w:rsid w:val="00097642"/>
    <w:rsid w:val="00097FE0"/>
    <w:rsid w:val="000A01CA"/>
    <w:rsid w:val="000A0F89"/>
    <w:rsid w:val="000A0F95"/>
    <w:rsid w:val="000A19C1"/>
    <w:rsid w:val="000A1A57"/>
    <w:rsid w:val="000A1BA2"/>
    <w:rsid w:val="000A210A"/>
    <w:rsid w:val="000A23E2"/>
    <w:rsid w:val="000A2771"/>
    <w:rsid w:val="000A2940"/>
    <w:rsid w:val="000A2B0F"/>
    <w:rsid w:val="000A376A"/>
    <w:rsid w:val="000A3909"/>
    <w:rsid w:val="000A3AFB"/>
    <w:rsid w:val="000A3E2A"/>
    <w:rsid w:val="000A3F28"/>
    <w:rsid w:val="000A4D49"/>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3C2A"/>
    <w:rsid w:val="000B4345"/>
    <w:rsid w:val="000B4A88"/>
    <w:rsid w:val="000B4BB6"/>
    <w:rsid w:val="000B4E8C"/>
    <w:rsid w:val="000B4F74"/>
    <w:rsid w:val="000B5370"/>
    <w:rsid w:val="000B5A8C"/>
    <w:rsid w:val="000B6A48"/>
    <w:rsid w:val="000B6A7A"/>
    <w:rsid w:val="000B6B1B"/>
    <w:rsid w:val="000B7218"/>
    <w:rsid w:val="000C00D9"/>
    <w:rsid w:val="000C0457"/>
    <w:rsid w:val="000C1239"/>
    <w:rsid w:val="000C16BF"/>
    <w:rsid w:val="000C1F41"/>
    <w:rsid w:val="000C266D"/>
    <w:rsid w:val="000C3349"/>
    <w:rsid w:val="000C39B0"/>
    <w:rsid w:val="000C3D76"/>
    <w:rsid w:val="000C41C8"/>
    <w:rsid w:val="000C532A"/>
    <w:rsid w:val="000C54C4"/>
    <w:rsid w:val="000C55BF"/>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2"/>
    <w:rsid w:val="000D1BAA"/>
    <w:rsid w:val="000D1E1F"/>
    <w:rsid w:val="000D20C7"/>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29F"/>
    <w:rsid w:val="000E03A9"/>
    <w:rsid w:val="000E0A10"/>
    <w:rsid w:val="000E11CF"/>
    <w:rsid w:val="000E1A45"/>
    <w:rsid w:val="000E26BD"/>
    <w:rsid w:val="000E36FC"/>
    <w:rsid w:val="000E406C"/>
    <w:rsid w:val="000E40AB"/>
    <w:rsid w:val="000E4274"/>
    <w:rsid w:val="000E4512"/>
    <w:rsid w:val="000E4AF7"/>
    <w:rsid w:val="000E596C"/>
    <w:rsid w:val="000E5FB8"/>
    <w:rsid w:val="000E62A6"/>
    <w:rsid w:val="000E6555"/>
    <w:rsid w:val="000E6942"/>
    <w:rsid w:val="000E69EE"/>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B99"/>
    <w:rsid w:val="00100C2A"/>
    <w:rsid w:val="00100EC2"/>
    <w:rsid w:val="001011E9"/>
    <w:rsid w:val="00101522"/>
    <w:rsid w:val="001015AF"/>
    <w:rsid w:val="001016A5"/>
    <w:rsid w:val="0010206C"/>
    <w:rsid w:val="001029C9"/>
    <w:rsid w:val="00102AC0"/>
    <w:rsid w:val="00102C0E"/>
    <w:rsid w:val="00102C33"/>
    <w:rsid w:val="00103EB6"/>
    <w:rsid w:val="0010482F"/>
    <w:rsid w:val="00104902"/>
    <w:rsid w:val="00105115"/>
    <w:rsid w:val="00105180"/>
    <w:rsid w:val="001059A1"/>
    <w:rsid w:val="0010618D"/>
    <w:rsid w:val="0010635E"/>
    <w:rsid w:val="00106552"/>
    <w:rsid w:val="0010705E"/>
    <w:rsid w:val="0010798A"/>
    <w:rsid w:val="001079A2"/>
    <w:rsid w:val="0011060D"/>
    <w:rsid w:val="00111026"/>
    <w:rsid w:val="0011120F"/>
    <w:rsid w:val="00111335"/>
    <w:rsid w:val="00111A9F"/>
    <w:rsid w:val="00111E00"/>
    <w:rsid w:val="00111E6B"/>
    <w:rsid w:val="00112950"/>
    <w:rsid w:val="00112F61"/>
    <w:rsid w:val="00113774"/>
    <w:rsid w:val="00113920"/>
    <w:rsid w:val="001139A8"/>
    <w:rsid w:val="00113C68"/>
    <w:rsid w:val="00113E7F"/>
    <w:rsid w:val="001145B8"/>
    <w:rsid w:val="001148FB"/>
    <w:rsid w:val="001153E6"/>
    <w:rsid w:val="00116429"/>
    <w:rsid w:val="001165AB"/>
    <w:rsid w:val="00116E31"/>
    <w:rsid w:val="00116E5E"/>
    <w:rsid w:val="00116F21"/>
    <w:rsid w:val="0011784D"/>
    <w:rsid w:val="00120BA2"/>
    <w:rsid w:val="00120BF1"/>
    <w:rsid w:val="00120EFB"/>
    <w:rsid w:val="0012108E"/>
    <w:rsid w:val="00121244"/>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3A8"/>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0C"/>
    <w:rsid w:val="00137C6E"/>
    <w:rsid w:val="001401AE"/>
    <w:rsid w:val="00140C23"/>
    <w:rsid w:val="00141003"/>
    <w:rsid w:val="001414C6"/>
    <w:rsid w:val="0014180B"/>
    <w:rsid w:val="001422B2"/>
    <w:rsid w:val="00142728"/>
    <w:rsid w:val="00142B6C"/>
    <w:rsid w:val="00143A4D"/>
    <w:rsid w:val="00143B64"/>
    <w:rsid w:val="001447F9"/>
    <w:rsid w:val="00144F7C"/>
    <w:rsid w:val="00144FDD"/>
    <w:rsid w:val="001454F0"/>
    <w:rsid w:val="0014584B"/>
    <w:rsid w:val="00145F9A"/>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235"/>
    <w:rsid w:val="00156359"/>
    <w:rsid w:val="001567CC"/>
    <w:rsid w:val="00156FF8"/>
    <w:rsid w:val="001573DA"/>
    <w:rsid w:val="001600C2"/>
    <w:rsid w:val="00160160"/>
    <w:rsid w:val="00160509"/>
    <w:rsid w:val="001614BB"/>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CE9"/>
    <w:rsid w:val="00171F01"/>
    <w:rsid w:val="001727DA"/>
    <w:rsid w:val="001729D8"/>
    <w:rsid w:val="0017320B"/>
    <w:rsid w:val="001737B8"/>
    <w:rsid w:val="00174014"/>
    <w:rsid w:val="0017403D"/>
    <w:rsid w:val="001740A4"/>
    <w:rsid w:val="001743E5"/>
    <w:rsid w:val="00175377"/>
    <w:rsid w:val="00175528"/>
    <w:rsid w:val="00175BA1"/>
    <w:rsid w:val="00176B05"/>
    <w:rsid w:val="00176BC9"/>
    <w:rsid w:val="00177251"/>
    <w:rsid w:val="00177562"/>
    <w:rsid w:val="00177F67"/>
    <w:rsid w:val="00180322"/>
    <w:rsid w:val="0018073A"/>
    <w:rsid w:val="00180BAA"/>
    <w:rsid w:val="00180E00"/>
    <w:rsid w:val="001813D6"/>
    <w:rsid w:val="001817F8"/>
    <w:rsid w:val="00181848"/>
    <w:rsid w:val="001818D9"/>
    <w:rsid w:val="0018197A"/>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877E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9A6"/>
    <w:rsid w:val="001A09A7"/>
    <w:rsid w:val="001A0F25"/>
    <w:rsid w:val="001A0F57"/>
    <w:rsid w:val="001A1946"/>
    <w:rsid w:val="001A2964"/>
    <w:rsid w:val="001A32A5"/>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7CA"/>
    <w:rsid w:val="001C0AB2"/>
    <w:rsid w:val="001C1C69"/>
    <w:rsid w:val="001C1D82"/>
    <w:rsid w:val="001C210E"/>
    <w:rsid w:val="001C223A"/>
    <w:rsid w:val="001C2860"/>
    <w:rsid w:val="001C28DF"/>
    <w:rsid w:val="001C3D26"/>
    <w:rsid w:val="001C42DB"/>
    <w:rsid w:val="001C4EAC"/>
    <w:rsid w:val="001C50BC"/>
    <w:rsid w:val="001C54B6"/>
    <w:rsid w:val="001C5875"/>
    <w:rsid w:val="001C6513"/>
    <w:rsid w:val="001C664C"/>
    <w:rsid w:val="001C6D62"/>
    <w:rsid w:val="001C7750"/>
    <w:rsid w:val="001C7A77"/>
    <w:rsid w:val="001D00A3"/>
    <w:rsid w:val="001D16FB"/>
    <w:rsid w:val="001D1B42"/>
    <w:rsid w:val="001D2B28"/>
    <w:rsid w:val="001D2B9B"/>
    <w:rsid w:val="001D2C8E"/>
    <w:rsid w:val="001D3297"/>
    <w:rsid w:val="001D41A7"/>
    <w:rsid w:val="001D4246"/>
    <w:rsid w:val="001D4399"/>
    <w:rsid w:val="001D4471"/>
    <w:rsid w:val="001D4948"/>
    <w:rsid w:val="001D50F8"/>
    <w:rsid w:val="001D533A"/>
    <w:rsid w:val="001D56E0"/>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2987"/>
    <w:rsid w:val="001E304B"/>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A67"/>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2CE"/>
    <w:rsid w:val="00205BC8"/>
    <w:rsid w:val="00206565"/>
    <w:rsid w:val="0020658C"/>
    <w:rsid w:val="002067DB"/>
    <w:rsid w:val="00206CF3"/>
    <w:rsid w:val="002071A9"/>
    <w:rsid w:val="0021004E"/>
    <w:rsid w:val="00210A4D"/>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6DBE"/>
    <w:rsid w:val="00217188"/>
    <w:rsid w:val="002175EE"/>
    <w:rsid w:val="002209E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20A3"/>
    <w:rsid w:val="00232290"/>
    <w:rsid w:val="00232FA2"/>
    <w:rsid w:val="002336C4"/>
    <w:rsid w:val="00233B65"/>
    <w:rsid w:val="00233EAE"/>
    <w:rsid w:val="00234B01"/>
    <w:rsid w:val="00234FE4"/>
    <w:rsid w:val="002357E5"/>
    <w:rsid w:val="00235A14"/>
    <w:rsid w:val="00236962"/>
    <w:rsid w:val="00236FA0"/>
    <w:rsid w:val="0023778F"/>
    <w:rsid w:val="002409EE"/>
    <w:rsid w:val="002413FA"/>
    <w:rsid w:val="002414AB"/>
    <w:rsid w:val="0024176F"/>
    <w:rsid w:val="00241773"/>
    <w:rsid w:val="002422DF"/>
    <w:rsid w:val="0024286F"/>
    <w:rsid w:val="00242B12"/>
    <w:rsid w:val="00242B3E"/>
    <w:rsid w:val="00242B56"/>
    <w:rsid w:val="00242F17"/>
    <w:rsid w:val="00242FC3"/>
    <w:rsid w:val="00243066"/>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67BD3"/>
    <w:rsid w:val="002702A8"/>
    <w:rsid w:val="0027052D"/>
    <w:rsid w:val="0027093F"/>
    <w:rsid w:val="00270D44"/>
    <w:rsid w:val="002711D0"/>
    <w:rsid w:val="002715F5"/>
    <w:rsid w:val="00271A13"/>
    <w:rsid w:val="00271A4B"/>
    <w:rsid w:val="00271B6E"/>
    <w:rsid w:val="00271E8B"/>
    <w:rsid w:val="00272526"/>
    <w:rsid w:val="00272536"/>
    <w:rsid w:val="00272CCB"/>
    <w:rsid w:val="002731C2"/>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74E"/>
    <w:rsid w:val="00281C1F"/>
    <w:rsid w:val="002820E8"/>
    <w:rsid w:val="00282C25"/>
    <w:rsid w:val="00282EB5"/>
    <w:rsid w:val="002835DD"/>
    <w:rsid w:val="00283688"/>
    <w:rsid w:val="00283EA0"/>
    <w:rsid w:val="00283EF3"/>
    <w:rsid w:val="002845C3"/>
    <w:rsid w:val="002847E1"/>
    <w:rsid w:val="00284894"/>
    <w:rsid w:val="002849C1"/>
    <w:rsid w:val="00285360"/>
    <w:rsid w:val="00285CA0"/>
    <w:rsid w:val="00285FF8"/>
    <w:rsid w:val="002866D1"/>
    <w:rsid w:val="00286ACA"/>
    <w:rsid w:val="00287183"/>
    <w:rsid w:val="00287649"/>
    <w:rsid w:val="00287C98"/>
    <w:rsid w:val="00287F7B"/>
    <w:rsid w:val="00290019"/>
    <w:rsid w:val="0029095F"/>
    <w:rsid w:val="00290C79"/>
    <w:rsid w:val="00290FE7"/>
    <w:rsid w:val="002911CB"/>
    <w:rsid w:val="0029160F"/>
    <w:rsid w:val="00291F3D"/>
    <w:rsid w:val="00292069"/>
    <w:rsid w:val="00292204"/>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36F2"/>
    <w:rsid w:val="002A3ADD"/>
    <w:rsid w:val="002A4882"/>
    <w:rsid w:val="002A56AB"/>
    <w:rsid w:val="002A6039"/>
    <w:rsid w:val="002A6792"/>
    <w:rsid w:val="002A67BE"/>
    <w:rsid w:val="002A7609"/>
    <w:rsid w:val="002A7D72"/>
    <w:rsid w:val="002B04B7"/>
    <w:rsid w:val="002B09A1"/>
    <w:rsid w:val="002B0A30"/>
    <w:rsid w:val="002B0C23"/>
    <w:rsid w:val="002B0E2D"/>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6BD"/>
    <w:rsid w:val="002B7793"/>
    <w:rsid w:val="002B7CB1"/>
    <w:rsid w:val="002C0219"/>
    <w:rsid w:val="002C02B4"/>
    <w:rsid w:val="002C096D"/>
    <w:rsid w:val="002C0DFF"/>
    <w:rsid w:val="002C0F6D"/>
    <w:rsid w:val="002C188C"/>
    <w:rsid w:val="002C1956"/>
    <w:rsid w:val="002C19C5"/>
    <w:rsid w:val="002C19F0"/>
    <w:rsid w:val="002C1D2D"/>
    <w:rsid w:val="002C23AC"/>
    <w:rsid w:val="002C2698"/>
    <w:rsid w:val="002C292D"/>
    <w:rsid w:val="002C3BFC"/>
    <w:rsid w:val="002C5055"/>
    <w:rsid w:val="002C5A0C"/>
    <w:rsid w:val="002C5BA6"/>
    <w:rsid w:val="002C5FAB"/>
    <w:rsid w:val="002C5FD4"/>
    <w:rsid w:val="002C65B6"/>
    <w:rsid w:val="002C65DA"/>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7B3"/>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463F"/>
    <w:rsid w:val="002E564D"/>
    <w:rsid w:val="002E5A19"/>
    <w:rsid w:val="002E5B26"/>
    <w:rsid w:val="002E5B5F"/>
    <w:rsid w:val="002E6619"/>
    <w:rsid w:val="002E6B0A"/>
    <w:rsid w:val="002E7011"/>
    <w:rsid w:val="002E742B"/>
    <w:rsid w:val="002F014B"/>
    <w:rsid w:val="002F06BB"/>
    <w:rsid w:val="002F0BA8"/>
    <w:rsid w:val="002F1C8C"/>
    <w:rsid w:val="002F21D4"/>
    <w:rsid w:val="002F24EB"/>
    <w:rsid w:val="002F28ED"/>
    <w:rsid w:val="002F2A00"/>
    <w:rsid w:val="002F3968"/>
    <w:rsid w:val="002F5182"/>
    <w:rsid w:val="002F51AA"/>
    <w:rsid w:val="002F59D6"/>
    <w:rsid w:val="002F5FAF"/>
    <w:rsid w:val="002F646C"/>
    <w:rsid w:val="002F6DC2"/>
    <w:rsid w:val="002F78BE"/>
    <w:rsid w:val="00300502"/>
    <w:rsid w:val="00300B02"/>
    <w:rsid w:val="00300B80"/>
    <w:rsid w:val="00300FBA"/>
    <w:rsid w:val="0030177E"/>
    <w:rsid w:val="00301A9C"/>
    <w:rsid w:val="00301D5D"/>
    <w:rsid w:val="00301D8D"/>
    <w:rsid w:val="00301F00"/>
    <w:rsid w:val="00302486"/>
    <w:rsid w:val="00302E72"/>
    <w:rsid w:val="0030301A"/>
    <w:rsid w:val="003030FB"/>
    <w:rsid w:val="00303A39"/>
    <w:rsid w:val="00303BF5"/>
    <w:rsid w:val="00304B6C"/>
    <w:rsid w:val="00304D5D"/>
    <w:rsid w:val="00305770"/>
    <w:rsid w:val="00305EEE"/>
    <w:rsid w:val="00306450"/>
    <w:rsid w:val="0030749A"/>
    <w:rsid w:val="0030770D"/>
    <w:rsid w:val="0030770F"/>
    <w:rsid w:val="00307A42"/>
    <w:rsid w:val="003108D3"/>
    <w:rsid w:val="00310974"/>
    <w:rsid w:val="00310A4C"/>
    <w:rsid w:val="0031140D"/>
    <w:rsid w:val="00311B66"/>
    <w:rsid w:val="00311C16"/>
    <w:rsid w:val="003122A2"/>
    <w:rsid w:val="00312695"/>
    <w:rsid w:val="003128F5"/>
    <w:rsid w:val="00312A26"/>
    <w:rsid w:val="00312FC8"/>
    <w:rsid w:val="0031319C"/>
    <w:rsid w:val="00313805"/>
    <w:rsid w:val="00313B11"/>
    <w:rsid w:val="00313C0D"/>
    <w:rsid w:val="0031433F"/>
    <w:rsid w:val="00314F38"/>
    <w:rsid w:val="003163C2"/>
    <w:rsid w:val="00316503"/>
    <w:rsid w:val="0031673D"/>
    <w:rsid w:val="00316CD2"/>
    <w:rsid w:val="00316E57"/>
    <w:rsid w:val="00316EBF"/>
    <w:rsid w:val="00317D5E"/>
    <w:rsid w:val="00320454"/>
    <w:rsid w:val="00321C40"/>
    <w:rsid w:val="00322290"/>
    <w:rsid w:val="00322CC1"/>
    <w:rsid w:val="003234CA"/>
    <w:rsid w:val="00323E4A"/>
    <w:rsid w:val="00324012"/>
    <w:rsid w:val="00324949"/>
    <w:rsid w:val="00324990"/>
    <w:rsid w:val="00324D06"/>
    <w:rsid w:val="00325BED"/>
    <w:rsid w:val="00325C63"/>
    <w:rsid w:val="003262AE"/>
    <w:rsid w:val="00326566"/>
    <w:rsid w:val="00326CD8"/>
    <w:rsid w:val="00326D36"/>
    <w:rsid w:val="0033053A"/>
    <w:rsid w:val="003311B2"/>
    <w:rsid w:val="00331650"/>
    <w:rsid w:val="00331688"/>
    <w:rsid w:val="00331FD7"/>
    <w:rsid w:val="003321EC"/>
    <w:rsid w:val="003322CB"/>
    <w:rsid w:val="0033257C"/>
    <w:rsid w:val="003329CD"/>
    <w:rsid w:val="003335E1"/>
    <w:rsid w:val="00333B5C"/>
    <w:rsid w:val="00333C34"/>
    <w:rsid w:val="00333E7C"/>
    <w:rsid w:val="00335171"/>
    <w:rsid w:val="00335CDC"/>
    <w:rsid w:val="00335E78"/>
    <w:rsid w:val="00335EBB"/>
    <w:rsid w:val="00337243"/>
    <w:rsid w:val="00337718"/>
    <w:rsid w:val="003401F5"/>
    <w:rsid w:val="00340BD0"/>
    <w:rsid w:val="00340F07"/>
    <w:rsid w:val="0034103A"/>
    <w:rsid w:val="00341516"/>
    <w:rsid w:val="0034206B"/>
    <w:rsid w:val="003424C0"/>
    <w:rsid w:val="003430BD"/>
    <w:rsid w:val="003433F0"/>
    <w:rsid w:val="00343BAF"/>
    <w:rsid w:val="00344185"/>
    <w:rsid w:val="003444E0"/>
    <w:rsid w:val="00346190"/>
    <w:rsid w:val="0034635A"/>
    <w:rsid w:val="00346B3B"/>
    <w:rsid w:val="00346C62"/>
    <w:rsid w:val="003476B3"/>
    <w:rsid w:val="00347BB5"/>
    <w:rsid w:val="00347C2D"/>
    <w:rsid w:val="003509D0"/>
    <w:rsid w:val="003513C6"/>
    <w:rsid w:val="00351905"/>
    <w:rsid w:val="00351BEA"/>
    <w:rsid w:val="00351C76"/>
    <w:rsid w:val="00352D90"/>
    <w:rsid w:val="003533B6"/>
    <w:rsid w:val="00353A88"/>
    <w:rsid w:val="00353C4B"/>
    <w:rsid w:val="0035434E"/>
    <w:rsid w:val="00354693"/>
    <w:rsid w:val="00355397"/>
    <w:rsid w:val="00355790"/>
    <w:rsid w:val="0035595C"/>
    <w:rsid w:val="00355B55"/>
    <w:rsid w:val="00355B62"/>
    <w:rsid w:val="00355C65"/>
    <w:rsid w:val="00355EE6"/>
    <w:rsid w:val="003562D7"/>
    <w:rsid w:val="00356309"/>
    <w:rsid w:val="0035664D"/>
    <w:rsid w:val="00356A38"/>
    <w:rsid w:val="00356B5D"/>
    <w:rsid w:val="00356D7F"/>
    <w:rsid w:val="00356DBC"/>
    <w:rsid w:val="003571EB"/>
    <w:rsid w:val="00360A8C"/>
    <w:rsid w:val="00360EAB"/>
    <w:rsid w:val="00361552"/>
    <w:rsid w:val="00361D02"/>
    <w:rsid w:val="0036209C"/>
    <w:rsid w:val="0036268F"/>
    <w:rsid w:val="003628E1"/>
    <w:rsid w:val="00362CD8"/>
    <w:rsid w:val="00363D24"/>
    <w:rsid w:val="0036403F"/>
    <w:rsid w:val="003658BE"/>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49F3"/>
    <w:rsid w:val="003753DD"/>
    <w:rsid w:val="003758FB"/>
    <w:rsid w:val="00375AA5"/>
    <w:rsid w:val="003763A2"/>
    <w:rsid w:val="00376739"/>
    <w:rsid w:val="00377211"/>
    <w:rsid w:val="0037760B"/>
    <w:rsid w:val="00377E78"/>
    <w:rsid w:val="003801F1"/>
    <w:rsid w:val="003803C8"/>
    <w:rsid w:val="0038130B"/>
    <w:rsid w:val="00381D80"/>
    <w:rsid w:val="00382EB8"/>
    <w:rsid w:val="00384195"/>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341"/>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B3"/>
    <w:rsid w:val="00394F87"/>
    <w:rsid w:val="00395B65"/>
    <w:rsid w:val="003964DF"/>
    <w:rsid w:val="00396CB4"/>
    <w:rsid w:val="0039732A"/>
    <w:rsid w:val="0039791C"/>
    <w:rsid w:val="00397BAC"/>
    <w:rsid w:val="00397E87"/>
    <w:rsid w:val="003A0B52"/>
    <w:rsid w:val="003A1377"/>
    <w:rsid w:val="003A13E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A7C77"/>
    <w:rsid w:val="003B0393"/>
    <w:rsid w:val="003B0874"/>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AF3"/>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665F"/>
    <w:rsid w:val="003C7077"/>
    <w:rsid w:val="003C75E2"/>
    <w:rsid w:val="003C78EE"/>
    <w:rsid w:val="003D0400"/>
    <w:rsid w:val="003D0615"/>
    <w:rsid w:val="003D084F"/>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5830"/>
    <w:rsid w:val="003D59C0"/>
    <w:rsid w:val="003D5A84"/>
    <w:rsid w:val="003D5B01"/>
    <w:rsid w:val="003D607F"/>
    <w:rsid w:val="003D60B0"/>
    <w:rsid w:val="003D6BEE"/>
    <w:rsid w:val="003D6E28"/>
    <w:rsid w:val="003E03F3"/>
    <w:rsid w:val="003E05B9"/>
    <w:rsid w:val="003E07D7"/>
    <w:rsid w:val="003E128F"/>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6A6"/>
    <w:rsid w:val="003E722B"/>
    <w:rsid w:val="003E7CE0"/>
    <w:rsid w:val="003E7FF1"/>
    <w:rsid w:val="003F01CB"/>
    <w:rsid w:val="003F0296"/>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421B"/>
    <w:rsid w:val="003F58AD"/>
    <w:rsid w:val="003F5970"/>
    <w:rsid w:val="003F69D5"/>
    <w:rsid w:val="003F6D4A"/>
    <w:rsid w:val="003F6DA5"/>
    <w:rsid w:val="003F6E3F"/>
    <w:rsid w:val="003F733B"/>
    <w:rsid w:val="003F7478"/>
    <w:rsid w:val="003F76B6"/>
    <w:rsid w:val="003F7808"/>
    <w:rsid w:val="004003D5"/>
    <w:rsid w:val="004005FE"/>
    <w:rsid w:val="00400C22"/>
    <w:rsid w:val="004011B6"/>
    <w:rsid w:val="00401E67"/>
    <w:rsid w:val="004025C9"/>
    <w:rsid w:val="004033C5"/>
    <w:rsid w:val="0040347F"/>
    <w:rsid w:val="00403B00"/>
    <w:rsid w:val="00403DD8"/>
    <w:rsid w:val="004049E2"/>
    <w:rsid w:val="004052C4"/>
    <w:rsid w:val="004054D9"/>
    <w:rsid w:val="00405935"/>
    <w:rsid w:val="00405E2C"/>
    <w:rsid w:val="00406060"/>
    <w:rsid w:val="004062E5"/>
    <w:rsid w:val="0040642F"/>
    <w:rsid w:val="00406559"/>
    <w:rsid w:val="00407940"/>
    <w:rsid w:val="00407CB8"/>
    <w:rsid w:val="004106C4"/>
    <w:rsid w:val="004113E9"/>
    <w:rsid w:val="004119EB"/>
    <w:rsid w:val="00411D59"/>
    <w:rsid w:val="00411F98"/>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0B1"/>
    <w:rsid w:val="0042527B"/>
    <w:rsid w:val="00425665"/>
    <w:rsid w:val="00425A22"/>
    <w:rsid w:val="00425CBB"/>
    <w:rsid w:val="00425DF4"/>
    <w:rsid w:val="00425DF8"/>
    <w:rsid w:val="004260A6"/>
    <w:rsid w:val="00426CF6"/>
    <w:rsid w:val="0042743E"/>
    <w:rsid w:val="00427633"/>
    <w:rsid w:val="00430935"/>
    <w:rsid w:val="00431009"/>
    <w:rsid w:val="004312A1"/>
    <w:rsid w:val="00431DFD"/>
    <w:rsid w:val="00432734"/>
    <w:rsid w:val="00432D09"/>
    <w:rsid w:val="004332D2"/>
    <w:rsid w:val="0043331B"/>
    <w:rsid w:val="004335DB"/>
    <w:rsid w:val="004338ED"/>
    <w:rsid w:val="00433CDA"/>
    <w:rsid w:val="004340A4"/>
    <w:rsid w:val="004347D1"/>
    <w:rsid w:val="00435653"/>
    <w:rsid w:val="00435B76"/>
    <w:rsid w:val="00435B8C"/>
    <w:rsid w:val="00437B7A"/>
    <w:rsid w:val="00437BC4"/>
    <w:rsid w:val="00437C40"/>
    <w:rsid w:val="00437EC1"/>
    <w:rsid w:val="00440966"/>
    <w:rsid w:val="00440F01"/>
    <w:rsid w:val="00441055"/>
    <w:rsid w:val="004410FB"/>
    <w:rsid w:val="0044117B"/>
    <w:rsid w:val="0044207D"/>
    <w:rsid w:val="0044279C"/>
    <w:rsid w:val="00442D54"/>
    <w:rsid w:val="004439CD"/>
    <w:rsid w:val="00443CB8"/>
    <w:rsid w:val="0044474F"/>
    <w:rsid w:val="00444A9B"/>
    <w:rsid w:val="00444CA9"/>
    <w:rsid w:val="00445334"/>
    <w:rsid w:val="00445959"/>
    <w:rsid w:val="00445C55"/>
    <w:rsid w:val="00446160"/>
    <w:rsid w:val="0044631C"/>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5AF3"/>
    <w:rsid w:val="00456423"/>
    <w:rsid w:val="00456796"/>
    <w:rsid w:val="00457337"/>
    <w:rsid w:val="00457F94"/>
    <w:rsid w:val="004601B1"/>
    <w:rsid w:val="004609D7"/>
    <w:rsid w:val="00460AD2"/>
    <w:rsid w:val="00462017"/>
    <w:rsid w:val="00462896"/>
    <w:rsid w:val="00462B2A"/>
    <w:rsid w:val="00462D2D"/>
    <w:rsid w:val="00463334"/>
    <w:rsid w:val="004639D0"/>
    <w:rsid w:val="00463B01"/>
    <w:rsid w:val="00463D71"/>
    <w:rsid w:val="00463E82"/>
    <w:rsid w:val="00464161"/>
    <w:rsid w:val="00464C92"/>
    <w:rsid w:val="004659AC"/>
    <w:rsid w:val="00465D99"/>
    <w:rsid w:val="0046658B"/>
    <w:rsid w:val="00466FBB"/>
    <w:rsid w:val="004673F2"/>
    <w:rsid w:val="00467588"/>
    <w:rsid w:val="004708F7"/>
    <w:rsid w:val="00470BB7"/>
    <w:rsid w:val="00470C98"/>
    <w:rsid w:val="00471253"/>
    <w:rsid w:val="004720D5"/>
    <w:rsid w:val="00472181"/>
    <w:rsid w:val="00472478"/>
    <w:rsid w:val="0047320D"/>
    <w:rsid w:val="00473B6A"/>
    <w:rsid w:val="0047448A"/>
    <w:rsid w:val="004745FB"/>
    <w:rsid w:val="00474FE5"/>
    <w:rsid w:val="004756A7"/>
    <w:rsid w:val="00475C03"/>
    <w:rsid w:val="00475CAB"/>
    <w:rsid w:val="004766DB"/>
    <w:rsid w:val="00476809"/>
    <w:rsid w:val="00476DD5"/>
    <w:rsid w:val="00476E9B"/>
    <w:rsid w:val="00476FF2"/>
    <w:rsid w:val="00477813"/>
    <w:rsid w:val="00477BE8"/>
    <w:rsid w:val="00480353"/>
    <w:rsid w:val="00480406"/>
    <w:rsid w:val="00481250"/>
    <w:rsid w:val="00481537"/>
    <w:rsid w:val="00482C49"/>
    <w:rsid w:val="00482F82"/>
    <w:rsid w:val="004830B4"/>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C68"/>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0ABD"/>
    <w:rsid w:val="004A1A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807"/>
    <w:rsid w:val="004A7E34"/>
    <w:rsid w:val="004A7F7C"/>
    <w:rsid w:val="004B098F"/>
    <w:rsid w:val="004B0F4C"/>
    <w:rsid w:val="004B1AC8"/>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22A"/>
    <w:rsid w:val="004B6526"/>
    <w:rsid w:val="004B685C"/>
    <w:rsid w:val="004B7001"/>
    <w:rsid w:val="004B75C6"/>
    <w:rsid w:val="004B77CD"/>
    <w:rsid w:val="004B7B6E"/>
    <w:rsid w:val="004B7F02"/>
    <w:rsid w:val="004C0B02"/>
    <w:rsid w:val="004C0F1F"/>
    <w:rsid w:val="004C1484"/>
    <w:rsid w:val="004C1596"/>
    <w:rsid w:val="004C1C85"/>
    <w:rsid w:val="004C2003"/>
    <w:rsid w:val="004C3FF2"/>
    <w:rsid w:val="004C4AE3"/>
    <w:rsid w:val="004C4B54"/>
    <w:rsid w:val="004C511C"/>
    <w:rsid w:val="004C5976"/>
    <w:rsid w:val="004C6418"/>
    <w:rsid w:val="004C72DF"/>
    <w:rsid w:val="004C7AE6"/>
    <w:rsid w:val="004C7E10"/>
    <w:rsid w:val="004D0525"/>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55"/>
    <w:rsid w:val="004E46A9"/>
    <w:rsid w:val="004E4B49"/>
    <w:rsid w:val="004E6217"/>
    <w:rsid w:val="004E629C"/>
    <w:rsid w:val="004E6C01"/>
    <w:rsid w:val="004E7292"/>
    <w:rsid w:val="004E78BC"/>
    <w:rsid w:val="004F0B16"/>
    <w:rsid w:val="004F1174"/>
    <w:rsid w:val="004F132E"/>
    <w:rsid w:val="004F1420"/>
    <w:rsid w:val="004F1595"/>
    <w:rsid w:val="004F2555"/>
    <w:rsid w:val="004F2958"/>
    <w:rsid w:val="004F29A4"/>
    <w:rsid w:val="004F3AB3"/>
    <w:rsid w:val="004F3D5F"/>
    <w:rsid w:val="004F4131"/>
    <w:rsid w:val="004F4D2D"/>
    <w:rsid w:val="004F513C"/>
    <w:rsid w:val="004F5798"/>
    <w:rsid w:val="004F5B47"/>
    <w:rsid w:val="004F6C74"/>
    <w:rsid w:val="004F6D17"/>
    <w:rsid w:val="004F6E49"/>
    <w:rsid w:val="004F7BD5"/>
    <w:rsid w:val="004F7E17"/>
    <w:rsid w:val="004F7EBC"/>
    <w:rsid w:val="00500223"/>
    <w:rsid w:val="005008E9"/>
    <w:rsid w:val="0050092D"/>
    <w:rsid w:val="0050350B"/>
    <w:rsid w:val="00503BB3"/>
    <w:rsid w:val="00504778"/>
    <w:rsid w:val="005048BF"/>
    <w:rsid w:val="0050571E"/>
    <w:rsid w:val="00505AFA"/>
    <w:rsid w:val="00505B53"/>
    <w:rsid w:val="00505F2F"/>
    <w:rsid w:val="005060A1"/>
    <w:rsid w:val="005062D8"/>
    <w:rsid w:val="005067FF"/>
    <w:rsid w:val="005069C4"/>
    <w:rsid w:val="00506DD7"/>
    <w:rsid w:val="0050781F"/>
    <w:rsid w:val="00507998"/>
    <w:rsid w:val="00507B3C"/>
    <w:rsid w:val="00507E7E"/>
    <w:rsid w:val="0051074B"/>
    <w:rsid w:val="005109BB"/>
    <w:rsid w:val="0051160D"/>
    <w:rsid w:val="005118F1"/>
    <w:rsid w:val="005120D5"/>
    <w:rsid w:val="00513381"/>
    <w:rsid w:val="00513A8B"/>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1AF1"/>
    <w:rsid w:val="00523290"/>
    <w:rsid w:val="005238BB"/>
    <w:rsid w:val="00523A4C"/>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49D"/>
    <w:rsid w:val="00530519"/>
    <w:rsid w:val="0053099B"/>
    <w:rsid w:val="0053126C"/>
    <w:rsid w:val="00531A15"/>
    <w:rsid w:val="005321E5"/>
    <w:rsid w:val="00532805"/>
    <w:rsid w:val="00532DE4"/>
    <w:rsid w:val="00532EAA"/>
    <w:rsid w:val="0053309D"/>
    <w:rsid w:val="00533685"/>
    <w:rsid w:val="00533B36"/>
    <w:rsid w:val="00533C04"/>
    <w:rsid w:val="00533D59"/>
    <w:rsid w:val="00533FCC"/>
    <w:rsid w:val="005341AC"/>
    <w:rsid w:val="00534509"/>
    <w:rsid w:val="005347EA"/>
    <w:rsid w:val="00534A6D"/>
    <w:rsid w:val="005350A7"/>
    <w:rsid w:val="0053575D"/>
    <w:rsid w:val="00535B2C"/>
    <w:rsid w:val="0053646C"/>
    <w:rsid w:val="005407BE"/>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7FC"/>
    <w:rsid w:val="00554CBF"/>
    <w:rsid w:val="00555967"/>
    <w:rsid w:val="00555AEF"/>
    <w:rsid w:val="00556AD2"/>
    <w:rsid w:val="00556F90"/>
    <w:rsid w:val="00557664"/>
    <w:rsid w:val="005577CD"/>
    <w:rsid w:val="005578F9"/>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1E7"/>
    <w:rsid w:val="00570432"/>
    <w:rsid w:val="00570A34"/>
    <w:rsid w:val="00570C4C"/>
    <w:rsid w:val="0057110D"/>
    <w:rsid w:val="00571120"/>
    <w:rsid w:val="00571E7D"/>
    <w:rsid w:val="00572861"/>
    <w:rsid w:val="005728DB"/>
    <w:rsid w:val="0057307F"/>
    <w:rsid w:val="005736C7"/>
    <w:rsid w:val="00573B9F"/>
    <w:rsid w:val="00574433"/>
    <w:rsid w:val="0057452A"/>
    <w:rsid w:val="00574953"/>
    <w:rsid w:val="00575389"/>
    <w:rsid w:val="00575E08"/>
    <w:rsid w:val="0057649A"/>
    <w:rsid w:val="005767DC"/>
    <w:rsid w:val="00576B0F"/>
    <w:rsid w:val="00577248"/>
    <w:rsid w:val="00580457"/>
    <w:rsid w:val="00580EF4"/>
    <w:rsid w:val="0058107C"/>
    <w:rsid w:val="00581B2C"/>
    <w:rsid w:val="00581CB7"/>
    <w:rsid w:val="00581FE5"/>
    <w:rsid w:val="005826C6"/>
    <w:rsid w:val="0058288F"/>
    <w:rsid w:val="00582A73"/>
    <w:rsid w:val="00582BBC"/>
    <w:rsid w:val="00582FE7"/>
    <w:rsid w:val="005833C4"/>
    <w:rsid w:val="0058369F"/>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2A2D"/>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1AE5"/>
    <w:rsid w:val="005A279D"/>
    <w:rsid w:val="005A2DD0"/>
    <w:rsid w:val="005A2EF8"/>
    <w:rsid w:val="005A3592"/>
    <w:rsid w:val="005A35F5"/>
    <w:rsid w:val="005A3909"/>
    <w:rsid w:val="005A46E9"/>
    <w:rsid w:val="005A49C6"/>
    <w:rsid w:val="005A5500"/>
    <w:rsid w:val="005A5D1A"/>
    <w:rsid w:val="005A66DE"/>
    <w:rsid w:val="005A6A0B"/>
    <w:rsid w:val="005A6E99"/>
    <w:rsid w:val="005A72BD"/>
    <w:rsid w:val="005A740B"/>
    <w:rsid w:val="005B007F"/>
    <w:rsid w:val="005B03DB"/>
    <w:rsid w:val="005B07E1"/>
    <w:rsid w:val="005B0CFD"/>
    <w:rsid w:val="005B0D16"/>
    <w:rsid w:val="005B0D4E"/>
    <w:rsid w:val="005B0FD1"/>
    <w:rsid w:val="005B16E2"/>
    <w:rsid w:val="005B16F2"/>
    <w:rsid w:val="005B191A"/>
    <w:rsid w:val="005B2630"/>
    <w:rsid w:val="005B265E"/>
    <w:rsid w:val="005B2826"/>
    <w:rsid w:val="005B372F"/>
    <w:rsid w:val="005B3A1E"/>
    <w:rsid w:val="005B482E"/>
    <w:rsid w:val="005B4A28"/>
    <w:rsid w:val="005B4D58"/>
    <w:rsid w:val="005B537E"/>
    <w:rsid w:val="005B558C"/>
    <w:rsid w:val="005B5906"/>
    <w:rsid w:val="005B5F08"/>
    <w:rsid w:val="005B6347"/>
    <w:rsid w:val="005B7140"/>
    <w:rsid w:val="005B728F"/>
    <w:rsid w:val="005B74E6"/>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7BB"/>
    <w:rsid w:val="005C4F1F"/>
    <w:rsid w:val="005C52E3"/>
    <w:rsid w:val="005C54B2"/>
    <w:rsid w:val="005C5A3E"/>
    <w:rsid w:val="005C6503"/>
    <w:rsid w:val="005C693D"/>
    <w:rsid w:val="005D0043"/>
    <w:rsid w:val="005D0321"/>
    <w:rsid w:val="005D03F4"/>
    <w:rsid w:val="005D0499"/>
    <w:rsid w:val="005D051E"/>
    <w:rsid w:val="005D0757"/>
    <w:rsid w:val="005D0E23"/>
    <w:rsid w:val="005D1530"/>
    <w:rsid w:val="005D1789"/>
    <w:rsid w:val="005D1BD4"/>
    <w:rsid w:val="005D1BDA"/>
    <w:rsid w:val="005D1D52"/>
    <w:rsid w:val="005D2208"/>
    <w:rsid w:val="005D2A85"/>
    <w:rsid w:val="005D2EF9"/>
    <w:rsid w:val="005D2F77"/>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E1716"/>
    <w:rsid w:val="005E1743"/>
    <w:rsid w:val="005E1827"/>
    <w:rsid w:val="005E19CB"/>
    <w:rsid w:val="005E1DB3"/>
    <w:rsid w:val="005E2210"/>
    <w:rsid w:val="005E2B0B"/>
    <w:rsid w:val="005E3A21"/>
    <w:rsid w:val="005E4466"/>
    <w:rsid w:val="005E460A"/>
    <w:rsid w:val="005E4B10"/>
    <w:rsid w:val="005E4D14"/>
    <w:rsid w:val="005E52D1"/>
    <w:rsid w:val="005E543D"/>
    <w:rsid w:val="005E557B"/>
    <w:rsid w:val="005E576B"/>
    <w:rsid w:val="005E5815"/>
    <w:rsid w:val="005E5C47"/>
    <w:rsid w:val="005E6138"/>
    <w:rsid w:val="005E61DE"/>
    <w:rsid w:val="005E6D0C"/>
    <w:rsid w:val="005E6E73"/>
    <w:rsid w:val="005E7040"/>
    <w:rsid w:val="005E724D"/>
    <w:rsid w:val="005E7768"/>
    <w:rsid w:val="005E788F"/>
    <w:rsid w:val="005E7AB1"/>
    <w:rsid w:val="005E7DB0"/>
    <w:rsid w:val="005F03EB"/>
    <w:rsid w:val="005F051D"/>
    <w:rsid w:val="005F0C46"/>
    <w:rsid w:val="005F1627"/>
    <w:rsid w:val="005F276D"/>
    <w:rsid w:val="005F28D2"/>
    <w:rsid w:val="005F2924"/>
    <w:rsid w:val="005F318F"/>
    <w:rsid w:val="005F3196"/>
    <w:rsid w:val="005F3197"/>
    <w:rsid w:val="005F3208"/>
    <w:rsid w:val="005F32A6"/>
    <w:rsid w:val="005F339C"/>
    <w:rsid w:val="005F33D7"/>
    <w:rsid w:val="005F35A7"/>
    <w:rsid w:val="005F36ED"/>
    <w:rsid w:val="005F46D8"/>
    <w:rsid w:val="005F55C2"/>
    <w:rsid w:val="005F5AB3"/>
    <w:rsid w:val="005F5AEA"/>
    <w:rsid w:val="005F6037"/>
    <w:rsid w:val="005F62DB"/>
    <w:rsid w:val="005F68E9"/>
    <w:rsid w:val="005F6A25"/>
    <w:rsid w:val="005F73AA"/>
    <w:rsid w:val="005F7E4F"/>
    <w:rsid w:val="00600616"/>
    <w:rsid w:val="00600A82"/>
    <w:rsid w:val="006013BF"/>
    <w:rsid w:val="00601449"/>
    <w:rsid w:val="006017FD"/>
    <w:rsid w:val="00601873"/>
    <w:rsid w:val="00602054"/>
    <w:rsid w:val="00603429"/>
    <w:rsid w:val="0060357A"/>
    <w:rsid w:val="00604022"/>
    <w:rsid w:val="0060402D"/>
    <w:rsid w:val="0060474A"/>
    <w:rsid w:val="00604AD3"/>
    <w:rsid w:val="00605A1C"/>
    <w:rsid w:val="00606127"/>
    <w:rsid w:val="006068BC"/>
    <w:rsid w:val="00606A5C"/>
    <w:rsid w:val="0060767F"/>
    <w:rsid w:val="00607AD0"/>
    <w:rsid w:val="0061055E"/>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038"/>
    <w:rsid w:val="00616CAA"/>
    <w:rsid w:val="00616F33"/>
    <w:rsid w:val="00617364"/>
    <w:rsid w:val="00617804"/>
    <w:rsid w:val="00617866"/>
    <w:rsid w:val="00620F8A"/>
    <w:rsid w:val="006211BF"/>
    <w:rsid w:val="006212D7"/>
    <w:rsid w:val="00621BD3"/>
    <w:rsid w:val="00621C6C"/>
    <w:rsid w:val="00622390"/>
    <w:rsid w:val="00622520"/>
    <w:rsid w:val="00622BD5"/>
    <w:rsid w:val="00623129"/>
    <w:rsid w:val="006231B1"/>
    <w:rsid w:val="0062320C"/>
    <w:rsid w:val="00623489"/>
    <w:rsid w:val="00623B5D"/>
    <w:rsid w:val="0062572C"/>
    <w:rsid w:val="00625932"/>
    <w:rsid w:val="00625AA1"/>
    <w:rsid w:val="00625DAB"/>
    <w:rsid w:val="00625E7F"/>
    <w:rsid w:val="00626D8B"/>
    <w:rsid w:val="00627452"/>
    <w:rsid w:val="0063065D"/>
    <w:rsid w:val="0063109C"/>
    <w:rsid w:val="006314E7"/>
    <w:rsid w:val="006319F6"/>
    <w:rsid w:val="006320D0"/>
    <w:rsid w:val="006321C5"/>
    <w:rsid w:val="00632509"/>
    <w:rsid w:val="00632E96"/>
    <w:rsid w:val="00633064"/>
    <w:rsid w:val="00633631"/>
    <w:rsid w:val="00634076"/>
    <w:rsid w:val="006341E5"/>
    <w:rsid w:val="00634393"/>
    <w:rsid w:val="00635997"/>
    <w:rsid w:val="006360DE"/>
    <w:rsid w:val="006366D1"/>
    <w:rsid w:val="00641646"/>
    <w:rsid w:val="006418FF"/>
    <w:rsid w:val="00641EC1"/>
    <w:rsid w:val="00642BA6"/>
    <w:rsid w:val="00643D09"/>
    <w:rsid w:val="0064427A"/>
    <w:rsid w:val="006443D3"/>
    <w:rsid w:val="0064460F"/>
    <w:rsid w:val="006449BB"/>
    <w:rsid w:val="00644CC0"/>
    <w:rsid w:val="00644FC1"/>
    <w:rsid w:val="00645111"/>
    <w:rsid w:val="00645344"/>
    <w:rsid w:val="006453F8"/>
    <w:rsid w:val="00645552"/>
    <w:rsid w:val="006465F2"/>
    <w:rsid w:val="0064678F"/>
    <w:rsid w:val="00646F0E"/>
    <w:rsid w:val="00647512"/>
    <w:rsid w:val="00647759"/>
    <w:rsid w:val="00647A95"/>
    <w:rsid w:val="00647BAA"/>
    <w:rsid w:val="006503DB"/>
    <w:rsid w:val="00650408"/>
    <w:rsid w:val="00651683"/>
    <w:rsid w:val="00651C57"/>
    <w:rsid w:val="0065233D"/>
    <w:rsid w:val="00652378"/>
    <w:rsid w:val="00652416"/>
    <w:rsid w:val="00652933"/>
    <w:rsid w:val="00653443"/>
    <w:rsid w:val="0065346F"/>
    <w:rsid w:val="00653861"/>
    <w:rsid w:val="00653E46"/>
    <w:rsid w:val="0065439C"/>
    <w:rsid w:val="00654809"/>
    <w:rsid w:val="00655592"/>
    <w:rsid w:val="00655B6E"/>
    <w:rsid w:val="00656CE9"/>
    <w:rsid w:val="006572E9"/>
    <w:rsid w:val="00657534"/>
    <w:rsid w:val="0066006C"/>
    <w:rsid w:val="0066006F"/>
    <w:rsid w:val="0066007D"/>
    <w:rsid w:val="0066055B"/>
    <w:rsid w:val="006614F9"/>
    <w:rsid w:val="00661E93"/>
    <w:rsid w:val="00663758"/>
    <w:rsid w:val="00663B65"/>
    <w:rsid w:val="00663E49"/>
    <w:rsid w:val="006641FF"/>
    <w:rsid w:val="006647B6"/>
    <w:rsid w:val="0066494B"/>
    <w:rsid w:val="00664963"/>
    <w:rsid w:val="00665265"/>
    <w:rsid w:val="006652ED"/>
    <w:rsid w:val="00665689"/>
    <w:rsid w:val="006657B6"/>
    <w:rsid w:val="00665B0A"/>
    <w:rsid w:val="00665EFB"/>
    <w:rsid w:val="006665C6"/>
    <w:rsid w:val="00666AE9"/>
    <w:rsid w:val="00667184"/>
    <w:rsid w:val="00667A91"/>
    <w:rsid w:val="00667FC8"/>
    <w:rsid w:val="00670227"/>
    <w:rsid w:val="00670757"/>
    <w:rsid w:val="00670FCC"/>
    <w:rsid w:val="00671187"/>
    <w:rsid w:val="00671712"/>
    <w:rsid w:val="00671E25"/>
    <w:rsid w:val="00672166"/>
    <w:rsid w:val="006729E0"/>
    <w:rsid w:val="0067360C"/>
    <w:rsid w:val="006738DE"/>
    <w:rsid w:val="00674562"/>
    <w:rsid w:val="00674D9B"/>
    <w:rsid w:val="00674FAA"/>
    <w:rsid w:val="00675294"/>
    <w:rsid w:val="006754D6"/>
    <w:rsid w:val="006756DE"/>
    <w:rsid w:val="00676E29"/>
    <w:rsid w:val="0067707D"/>
    <w:rsid w:val="0067716E"/>
    <w:rsid w:val="0067769E"/>
    <w:rsid w:val="0068058D"/>
    <w:rsid w:val="0068059B"/>
    <w:rsid w:val="0068118E"/>
    <w:rsid w:val="006812F8"/>
    <w:rsid w:val="006815CF"/>
    <w:rsid w:val="00681F9B"/>
    <w:rsid w:val="00682095"/>
    <w:rsid w:val="0068262B"/>
    <w:rsid w:val="00682764"/>
    <w:rsid w:val="006834CE"/>
    <w:rsid w:val="006840CC"/>
    <w:rsid w:val="00685250"/>
    <w:rsid w:val="00686655"/>
    <w:rsid w:val="00686D4F"/>
    <w:rsid w:val="00687056"/>
    <w:rsid w:val="00687058"/>
    <w:rsid w:val="00687B4F"/>
    <w:rsid w:val="00687BEC"/>
    <w:rsid w:val="00687DAF"/>
    <w:rsid w:val="0069060B"/>
    <w:rsid w:val="00690780"/>
    <w:rsid w:val="0069096A"/>
    <w:rsid w:val="00690B84"/>
    <w:rsid w:val="00690F74"/>
    <w:rsid w:val="00691155"/>
    <w:rsid w:val="006913F8"/>
    <w:rsid w:val="00691500"/>
    <w:rsid w:val="00691E2B"/>
    <w:rsid w:val="0069299A"/>
    <w:rsid w:val="00692F0C"/>
    <w:rsid w:val="00693A19"/>
    <w:rsid w:val="00693BE2"/>
    <w:rsid w:val="006940BB"/>
    <w:rsid w:val="00694771"/>
    <w:rsid w:val="00694EBB"/>
    <w:rsid w:val="00694F53"/>
    <w:rsid w:val="006953E8"/>
    <w:rsid w:val="006954C4"/>
    <w:rsid w:val="00695AC8"/>
    <w:rsid w:val="00695F3B"/>
    <w:rsid w:val="006960EF"/>
    <w:rsid w:val="00696381"/>
    <w:rsid w:val="006964E5"/>
    <w:rsid w:val="00697224"/>
    <w:rsid w:val="006A07E9"/>
    <w:rsid w:val="006A084D"/>
    <w:rsid w:val="006A1308"/>
    <w:rsid w:val="006A13DB"/>
    <w:rsid w:val="006A144C"/>
    <w:rsid w:val="006A144D"/>
    <w:rsid w:val="006A2759"/>
    <w:rsid w:val="006A2840"/>
    <w:rsid w:val="006A3DD3"/>
    <w:rsid w:val="006A5015"/>
    <w:rsid w:val="006A6A25"/>
    <w:rsid w:val="006A7362"/>
    <w:rsid w:val="006A7AE2"/>
    <w:rsid w:val="006B009B"/>
    <w:rsid w:val="006B00EC"/>
    <w:rsid w:val="006B019C"/>
    <w:rsid w:val="006B048C"/>
    <w:rsid w:val="006B1041"/>
    <w:rsid w:val="006B1747"/>
    <w:rsid w:val="006B17AA"/>
    <w:rsid w:val="006B1BAA"/>
    <w:rsid w:val="006B1CAB"/>
    <w:rsid w:val="006B1DA9"/>
    <w:rsid w:val="006B3DD1"/>
    <w:rsid w:val="006B3E20"/>
    <w:rsid w:val="006B3F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09D4"/>
    <w:rsid w:val="006C10A7"/>
    <w:rsid w:val="006C10AA"/>
    <w:rsid w:val="006C123A"/>
    <w:rsid w:val="006C148A"/>
    <w:rsid w:val="006C14EE"/>
    <w:rsid w:val="006C16CD"/>
    <w:rsid w:val="006C1B88"/>
    <w:rsid w:val="006C1D46"/>
    <w:rsid w:val="006C3160"/>
    <w:rsid w:val="006C3190"/>
    <w:rsid w:val="006C33F2"/>
    <w:rsid w:val="006C34C0"/>
    <w:rsid w:val="006C3D73"/>
    <w:rsid w:val="006C3F6C"/>
    <w:rsid w:val="006C410C"/>
    <w:rsid w:val="006C4526"/>
    <w:rsid w:val="006C463A"/>
    <w:rsid w:val="006C46B1"/>
    <w:rsid w:val="006C4938"/>
    <w:rsid w:val="006C49BD"/>
    <w:rsid w:val="006C51B5"/>
    <w:rsid w:val="006C5400"/>
    <w:rsid w:val="006C55F3"/>
    <w:rsid w:val="006C582C"/>
    <w:rsid w:val="006C66AA"/>
    <w:rsid w:val="006C66F5"/>
    <w:rsid w:val="006C6ED0"/>
    <w:rsid w:val="006C731A"/>
    <w:rsid w:val="006C78AA"/>
    <w:rsid w:val="006C7CB5"/>
    <w:rsid w:val="006D0115"/>
    <w:rsid w:val="006D0387"/>
    <w:rsid w:val="006D0AF9"/>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59B"/>
    <w:rsid w:val="006E199C"/>
    <w:rsid w:val="006E1E07"/>
    <w:rsid w:val="006E2161"/>
    <w:rsid w:val="006E274D"/>
    <w:rsid w:val="006E2D30"/>
    <w:rsid w:val="006E3372"/>
    <w:rsid w:val="006E423E"/>
    <w:rsid w:val="006E465B"/>
    <w:rsid w:val="006E4ADA"/>
    <w:rsid w:val="006E51EB"/>
    <w:rsid w:val="006E6782"/>
    <w:rsid w:val="006E6835"/>
    <w:rsid w:val="006E729A"/>
    <w:rsid w:val="006E7458"/>
    <w:rsid w:val="006E7CF0"/>
    <w:rsid w:val="006F063C"/>
    <w:rsid w:val="006F091B"/>
    <w:rsid w:val="006F0B20"/>
    <w:rsid w:val="006F1712"/>
    <w:rsid w:val="006F1DE0"/>
    <w:rsid w:val="006F2300"/>
    <w:rsid w:val="006F35B4"/>
    <w:rsid w:val="006F3E3E"/>
    <w:rsid w:val="006F3F1A"/>
    <w:rsid w:val="006F4B36"/>
    <w:rsid w:val="006F5898"/>
    <w:rsid w:val="006F5DC5"/>
    <w:rsid w:val="006F6469"/>
    <w:rsid w:val="006F6AB5"/>
    <w:rsid w:val="006F7170"/>
    <w:rsid w:val="006F77A5"/>
    <w:rsid w:val="006F7C35"/>
    <w:rsid w:val="007001AE"/>
    <w:rsid w:val="0070038C"/>
    <w:rsid w:val="007005C2"/>
    <w:rsid w:val="007009E6"/>
    <w:rsid w:val="007018F3"/>
    <w:rsid w:val="00702156"/>
    <w:rsid w:val="00702285"/>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2CD"/>
    <w:rsid w:val="00713B09"/>
    <w:rsid w:val="00713B49"/>
    <w:rsid w:val="00714ABC"/>
    <w:rsid w:val="00714F51"/>
    <w:rsid w:val="00715433"/>
    <w:rsid w:val="00715988"/>
    <w:rsid w:val="00716414"/>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852"/>
    <w:rsid w:val="00726941"/>
    <w:rsid w:val="0072720E"/>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436"/>
    <w:rsid w:val="00736610"/>
    <w:rsid w:val="0073667A"/>
    <w:rsid w:val="007372B5"/>
    <w:rsid w:val="007403D3"/>
    <w:rsid w:val="00740D57"/>
    <w:rsid w:val="0074119D"/>
    <w:rsid w:val="0074146E"/>
    <w:rsid w:val="0074196C"/>
    <w:rsid w:val="00741A5C"/>
    <w:rsid w:val="00741DE3"/>
    <w:rsid w:val="00741F57"/>
    <w:rsid w:val="00743FC5"/>
    <w:rsid w:val="0074541F"/>
    <w:rsid w:val="00745A8F"/>
    <w:rsid w:val="007467A1"/>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64D"/>
    <w:rsid w:val="00756DF1"/>
    <w:rsid w:val="00756FCC"/>
    <w:rsid w:val="0075750F"/>
    <w:rsid w:val="007576B9"/>
    <w:rsid w:val="00757789"/>
    <w:rsid w:val="00757E61"/>
    <w:rsid w:val="0076051B"/>
    <w:rsid w:val="00760D05"/>
    <w:rsid w:val="00760F31"/>
    <w:rsid w:val="0076197C"/>
    <w:rsid w:val="00761EFF"/>
    <w:rsid w:val="007625E2"/>
    <w:rsid w:val="00762D45"/>
    <w:rsid w:val="00763D32"/>
    <w:rsid w:val="00763E7F"/>
    <w:rsid w:val="007644DC"/>
    <w:rsid w:val="00764B63"/>
    <w:rsid w:val="00764C86"/>
    <w:rsid w:val="00765188"/>
    <w:rsid w:val="007651A0"/>
    <w:rsid w:val="00765DA2"/>
    <w:rsid w:val="007663AF"/>
    <w:rsid w:val="0076667A"/>
    <w:rsid w:val="00766B19"/>
    <w:rsid w:val="00766EFA"/>
    <w:rsid w:val="00766FC1"/>
    <w:rsid w:val="00766FFC"/>
    <w:rsid w:val="007678E6"/>
    <w:rsid w:val="007678FF"/>
    <w:rsid w:val="007702BF"/>
    <w:rsid w:val="007714B8"/>
    <w:rsid w:val="0077164E"/>
    <w:rsid w:val="00771C16"/>
    <w:rsid w:val="00772202"/>
    <w:rsid w:val="00772467"/>
    <w:rsid w:val="00772910"/>
    <w:rsid w:val="0077295E"/>
    <w:rsid w:val="00772F7D"/>
    <w:rsid w:val="00773E51"/>
    <w:rsid w:val="007746DF"/>
    <w:rsid w:val="00774F6F"/>
    <w:rsid w:val="00775007"/>
    <w:rsid w:val="0077541D"/>
    <w:rsid w:val="00775B66"/>
    <w:rsid w:val="00776166"/>
    <w:rsid w:val="00776205"/>
    <w:rsid w:val="007766BD"/>
    <w:rsid w:val="00776715"/>
    <w:rsid w:val="00777096"/>
    <w:rsid w:val="0077714B"/>
    <w:rsid w:val="0077720B"/>
    <w:rsid w:val="0077748E"/>
    <w:rsid w:val="00777E6E"/>
    <w:rsid w:val="0078029D"/>
    <w:rsid w:val="00780B5A"/>
    <w:rsid w:val="00780C89"/>
    <w:rsid w:val="007810B1"/>
    <w:rsid w:val="007816A2"/>
    <w:rsid w:val="00781DD5"/>
    <w:rsid w:val="00782DCA"/>
    <w:rsid w:val="00783107"/>
    <w:rsid w:val="00783D3A"/>
    <w:rsid w:val="00784150"/>
    <w:rsid w:val="007847A1"/>
    <w:rsid w:val="00784A84"/>
    <w:rsid w:val="00784EDB"/>
    <w:rsid w:val="00785098"/>
    <w:rsid w:val="0078696B"/>
    <w:rsid w:val="00787532"/>
    <w:rsid w:val="00787634"/>
    <w:rsid w:val="00787B93"/>
    <w:rsid w:val="00787CBC"/>
    <w:rsid w:val="00787E41"/>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686"/>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5BE2"/>
    <w:rsid w:val="007A5E5B"/>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813"/>
    <w:rsid w:val="007B601B"/>
    <w:rsid w:val="007B605F"/>
    <w:rsid w:val="007B61CC"/>
    <w:rsid w:val="007B6432"/>
    <w:rsid w:val="007B66BD"/>
    <w:rsid w:val="007B6C37"/>
    <w:rsid w:val="007B6FCF"/>
    <w:rsid w:val="007B75DD"/>
    <w:rsid w:val="007B7C21"/>
    <w:rsid w:val="007B7E19"/>
    <w:rsid w:val="007C06B2"/>
    <w:rsid w:val="007C0DDD"/>
    <w:rsid w:val="007C1223"/>
    <w:rsid w:val="007C1BB2"/>
    <w:rsid w:val="007C22D6"/>
    <w:rsid w:val="007C25A5"/>
    <w:rsid w:val="007C3885"/>
    <w:rsid w:val="007C3AF7"/>
    <w:rsid w:val="007C3CA4"/>
    <w:rsid w:val="007C401D"/>
    <w:rsid w:val="007C436D"/>
    <w:rsid w:val="007C4A4B"/>
    <w:rsid w:val="007C4CA8"/>
    <w:rsid w:val="007C4CFF"/>
    <w:rsid w:val="007C4F82"/>
    <w:rsid w:val="007C501E"/>
    <w:rsid w:val="007C6050"/>
    <w:rsid w:val="007C634E"/>
    <w:rsid w:val="007C721F"/>
    <w:rsid w:val="007C7778"/>
    <w:rsid w:val="007C7B00"/>
    <w:rsid w:val="007D0000"/>
    <w:rsid w:val="007D0F6E"/>
    <w:rsid w:val="007D16A7"/>
    <w:rsid w:val="007D1C70"/>
    <w:rsid w:val="007D22FB"/>
    <w:rsid w:val="007D2CD9"/>
    <w:rsid w:val="007D3658"/>
    <w:rsid w:val="007D3C2D"/>
    <w:rsid w:val="007D5108"/>
    <w:rsid w:val="007D52D2"/>
    <w:rsid w:val="007D63B5"/>
    <w:rsid w:val="007D6BD5"/>
    <w:rsid w:val="007D79D0"/>
    <w:rsid w:val="007D7C63"/>
    <w:rsid w:val="007D7F6F"/>
    <w:rsid w:val="007E0572"/>
    <w:rsid w:val="007E0FFC"/>
    <w:rsid w:val="007E19D3"/>
    <w:rsid w:val="007E1BE5"/>
    <w:rsid w:val="007E1CF7"/>
    <w:rsid w:val="007E1DE0"/>
    <w:rsid w:val="007E2DD7"/>
    <w:rsid w:val="007E30D5"/>
    <w:rsid w:val="007E348A"/>
    <w:rsid w:val="007E37D0"/>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E7FCF"/>
    <w:rsid w:val="007F0177"/>
    <w:rsid w:val="007F0549"/>
    <w:rsid w:val="007F08FC"/>
    <w:rsid w:val="007F090D"/>
    <w:rsid w:val="007F1B57"/>
    <w:rsid w:val="007F1DAB"/>
    <w:rsid w:val="007F238E"/>
    <w:rsid w:val="007F2AE3"/>
    <w:rsid w:val="007F2C69"/>
    <w:rsid w:val="007F3706"/>
    <w:rsid w:val="007F40AE"/>
    <w:rsid w:val="007F4112"/>
    <w:rsid w:val="007F52A4"/>
    <w:rsid w:val="007F53EB"/>
    <w:rsid w:val="007F5437"/>
    <w:rsid w:val="007F560B"/>
    <w:rsid w:val="007F5687"/>
    <w:rsid w:val="007F5A2D"/>
    <w:rsid w:val="007F5E42"/>
    <w:rsid w:val="007F64CA"/>
    <w:rsid w:val="007F758E"/>
    <w:rsid w:val="007F7BCA"/>
    <w:rsid w:val="007F7BEC"/>
    <w:rsid w:val="00800186"/>
    <w:rsid w:val="008005E7"/>
    <w:rsid w:val="008008D1"/>
    <w:rsid w:val="00800CB4"/>
    <w:rsid w:val="00801011"/>
    <w:rsid w:val="00801199"/>
    <w:rsid w:val="008013A1"/>
    <w:rsid w:val="0080145C"/>
    <w:rsid w:val="00801E26"/>
    <w:rsid w:val="008026DA"/>
    <w:rsid w:val="0080320A"/>
    <w:rsid w:val="00803453"/>
    <w:rsid w:val="0080423A"/>
    <w:rsid w:val="0080446D"/>
    <w:rsid w:val="008045D3"/>
    <w:rsid w:val="00804AB5"/>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07A5"/>
    <w:rsid w:val="0081102D"/>
    <w:rsid w:val="008113C6"/>
    <w:rsid w:val="008117F1"/>
    <w:rsid w:val="00811A31"/>
    <w:rsid w:val="00811E64"/>
    <w:rsid w:val="008127AE"/>
    <w:rsid w:val="00812B29"/>
    <w:rsid w:val="008131ED"/>
    <w:rsid w:val="00813B78"/>
    <w:rsid w:val="008142D0"/>
    <w:rsid w:val="008146F8"/>
    <w:rsid w:val="008151FC"/>
    <w:rsid w:val="008159C9"/>
    <w:rsid w:val="008161AB"/>
    <w:rsid w:val="008169A1"/>
    <w:rsid w:val="00817387"/>
    <w:rsid w:val="0081768E"/>
    <w:rsid w:val="00817A94"/>
    <w:rsid w:val="00817F70"/>
    <w:rsid w:val="00820E15"/>
    <w:rsid w:val="00821D81"/>
    <w:rsid w:val="008229A2"/>
    <w:rsid w:val="00822B1C"/>
    <w:rsid w:val="00822D69"/>
    <w:rsid w:val="0082323B"/>
    <w:rsid w:val="008233BF"/>
    <w:rsid w:val="00823C0A"/>
    <w:rsid w:val="0082401B"/>
    <w:rsid w:val="00824317"/>
    <w:rsid w:val="008245F6"/>
    <w:rsid w:val="00824E00"/>
    <w:rsid w:val="008253FA"/>
    <w:rsid w:val="00825422"/>
    <w:rsid w:val="008254CE"/>
    <w:rsid w:val="00825C30"/>
    <w:rsid w:val="008260DD"/>
    <w:rsid w:val="00827311"/>
    <w:rsid w:val="00827B92"/>
    <w:rsid w:val="00827CBE"/>
    <w:rsid w:val="00827EA6"/>
    <w:rsid w:val="008308B1"/>
    <w:rsid w:val="00830C2E"/>
    <w:rsid w:val="0083147D"/>
    <w:rsid w:val="008315CB"/>
    <w:rsid w:val="00832408"/>
    <w:rsid w:val="00832978"/>
    <w:rsid w:val="00832C2F"/>
    <w:rsid w:val="00832E4C"/>
    <w:rsid w:val="008331AF"/>
    <w:rsid w:val="008336B3"/>
    <w:rsid w:val="008344EC"/>
    <w:rsid w:val="00834633"/>
    <w:rsid w:val="00834B6B"/>
    <w:rsid w:val="00834EA5"/>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298F"/>
    <w:rsid w:val="00843117"/>
    <w:rsid w:val="00843682"/>
    <w:rsid w:val="00843945"/>
    <w:rsid w:val="0084404E"/>
    <w:rsid w:val="008440F5"/>
    <w:rsid w:val="0084456D"/>
    <w:rsid w:val="00845115"/>
    <w:rsid w:val="00845A91"/>
    <w:rsid w:val="008464E5"/>
    <w:rsid w:val="00846B21"/>
    <w:rsid w:val="00846DD1"/>
    <w:rsid w:val="00847DF6"/>
    <w:rsid w:val="008500B9"/>
    <w:rsid w:val="00850213"/>
    <w:rsid w:val="0085036D"/>
    <w:rsid w:val="00850D5F"/>
    <w:rsid w:val="008511D4"/>
    <w:rsid w:val="00851512"/>
    <w:rsid w:val="00852423"/>
    <w:rsid w:val="00852493"/>
    <w:rsid w:val="008527BE"/>
    <w:rsid w:val="00853C16"/>
    <w:rsid w:val="00853E34"/>
    <w:rsid w:val="00854C67"/>
    <w:rsid w:val="00854CDE"/>
    <w:rsid w:val="00855265"/>
    <w:rsid w:val="008561B0"/>
    <w:rsid w:val="00856208"/>
    <w:rsid w:val="008567F1"/>
    <w:rsid w:val="00856DED"/>
    <w:rsid w:val="00856F40"/>
    <w:rsid w:val="0085734E"/>
    <w:rsid w:val="00857B33"/>
    <w:rsid w:val="00857FB7"/>
    <w:rsid w:val="00860B4A"/>
    <w:rsid w:val="00860C60"/>
    <w:rsid w:val="00862D21"/>
    <w:rsid w:val="00863233"/>
    <w:rsid w:val="00863963"/>
    <w:rsid w:val="00863BE0"/>
    <w:rsid w:val="00864AAF"/>
    <w:rsid w:val="00864B3C"/>
    <w:rsid w:val="008651FD"/>
    <w:rsid w:val="00865C6D"/>
    <w:rsid w:val="008669FE"/>
    <w:rsid w:val="00870988"/>
    <w:rsid w:val="008717B2"/>
    <w:rsid w:val="0087244E"/>
    <w:rsid w:val="0087245A"/>
    <w:rsid w:val="00872D60"/>
    <w:rsid w:val="00873461"/>
    <w:rsid w:val="008736FA"/>
    <w:rsid w:val="008738BF"/>
    <w:rsid w:val="00874C7F"/>
    <w:rsid w:val="00874D61"/>
    <w:rsid w:val="008752DA"/>
    <w:rsid w:val="00875E78"/>
    <w:rsid w:val="00876C63"/>
    <w:rsid w:val="00876F8D"/>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4869"/>
    <w:rsid w:val="008852A2"/>
    <w:rsid w:val="008855A4"/>
    <w:rsid w:val="00885784"/>
    <w:rsid w:val="008859C7"/>
    <w:rsid w:val="00885A35"/>
    <w:rsid w:val="00885A93"/>
    <w:rsid w:val="00885E3A"/>
    <w:rsid w:val="00886693"/>
    <w:rsid w:val="00886969"/>
    <w:rsid w:val="00886BC4"/>
    <w:rsid w:val="00886CD9"/>
    <w:rsid w:val="00887920"/>
    <w:rsid w:val="00890232"/>
    <w:rsid w:val="00890A02"/>
    <w:rsid w:val="00890B41"/>
    <w:rsid w:val="00890F77"/>
    <w:rsid w:val="008916F4"/>
    <w:rsid w:val="00891C30"/>
    <w:rsid w:val="00891EF7"/>
    <w:rsid w:val="00892317"/>
    <w:rsid w:val="00892605"/>
    <w:rsid w:val="008929F8"/>
    <w:rsid w:val="00892B31"/>
    <w:rsid w:val="00892C61"/>
    <w:rsid w:val="00893B86"/>
    <w:rsid w:val="00894215"/>
    <w:rsid w:val="00894574"/>
    <w:rsid w:val="00894FF7"/>
    <w:rsid w:val="008950C7"/>
    <w:rsid w:val="008955E8"/>
    <w:rsid w:val="0089591D"/>
    <w:rsid w:val="00895A92"/>
    <w:rsid w:val="00895E95"/>
    <w:rsid w:val="00895F95"/>
    <w:rsid w:val="00896299"/>
    <w:rsid w:val="0089740D"/>
    <w:rsid w:val="00897EDA"/>
    <w:rsid w:val="008A0655"/>
    <w:rsid w:val="008A108E"/>
    <w:rsid w:val="008A1484"/>
    <w:rsid w:val="008A20F8"/>
    <w:rsid w:val="008A443F"/>
    <w:rsid w:val="008A46A0"/>
    <w:rsid w:val="008A4C1E"/>
    <w:rsid w:val="008A5727"/>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0D6"/>
    <w:rsid w:val="008B53CD"/>
    <w:rsid w:val="008B5536"/>
    <w:rsid w:val="008B5547"/>
    <w:rsid w:val="008B5883"/>
    <w:rsid w:val="008B5B7D"/>
    <w:rsid w:val="008B5C39"/>
    <w:rsid w:val="008B6E8E"/>
    <w:rsid w:val="008B78D2"/>
    <w:rsid w:val="008B7944"/>
    <w:rsid w:val="008C12B7"/>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854"/>
    <w:rsid w:val="008C7A6E"/>
    <w:rsid w:val="008C7A9E"/>
    <w:rsid w:val="008D0B39"/>
    <w:rsid w:val="008D0B67"/>
    <w:rsid w:val="008D1070"/>
    <w:rsid w:val="008D16C8"/>
    <w:rsid w:val="008D1BDC"/>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953"/>
    <w:rsid w:val="008E0A6E"/>
    <w:rsid w:val="008E0E00"/>
    <w:rsid w:val="008E1A41"/>
    <w:rsid w:val="008E1BBB"/>
    <w:rsid w:val="008E2363"/>
    <w:rsid w:val="008E2543"/>
    <w:rsid w:val="008E28E4"/>
    <w:rsid w:val="008E3129"/>
    <w:rsid w:val="008E4057"/>
    <w:rsid w:val="008E487D"/>
    <w:rsid w:val="008E4929"/>
    <w:rsid w:val="008E4CD3"/>
    <w:rsid w:val="008E4E13"/>
    <w:rsid w:val="008E5125"/>
    <w:rsid w:val="008E5530"/>
    <w:rsid w:val="008E577E"/>
    <w:rsid w:val="008E64E8"/>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2B0"/>
    <w:rsid w:val="009015DF"/>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67"/>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DC5"/>
    <w:rsid w:val="00916F8E"/>
    <w:rsid w:val="00920D15"/>
    <w:rsid w:val="00920E23"/>
    <w:rsid w:val="0092162F"/>
    <w:rsid w:val="00921764"/>
    <w:rsid w:val="009219C9"/>
    <w:rsid w:val="00921F50"/>
    <w:rsid w:val="009226E1"/>
    <w:rsid w:val="009235C1"/>
    <w:rsid w:val="0092374B"/>
    <w:rsid w:val="0092379C"/>
    <w:rsid w:val="00923A06"/>
    <w:rsid w:val="00923DF6"/>
    <w:rsid w:val="00924607"/>
    <w:rsid w:val="00924FF7"/>
    <w:rsid w:val="0092517A"/>
    <w:rsid w:val="0092542D"/>
    <w:rsid w:val="0092637E"/>
    <w:rsid w:val="00926A90"/>
    <w:rsid w:val="00926DE5"/>
    <w:rsid w:val="00926FE1"/>
    <w:rsid w:val="00927D92"/>
    <w:rsid w:val="009306A3"/>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D3"/>
    <w:rsid w:val="009416E9"/>
    <w:rsid w:val="00941A84"/>
    <w:rsid w:val="00941DF1"/>
    <w:rsid w:val="009420C8"/>
    <w:rsid w:val="009421B0"/>
    <w:rsid w:val="009434A3"/>
    <w:rsid w:val="00943816"/>
    <w:rsid w:val="00943B23"/>
    <w:rsid w:val="00943C8B"/>
    <w:rsid w:val="00943CE3"/>
    <w:rsid w:val="00943E5E"/>
    <w:rsid w:val="009440DA"/>
    <w:rsid w:val="00944572"/>
    <w:rsid w:val="00944E61"/>
    <w:rsid w:val="00945168"/>
    <w:rsid w:val="00946259"/>
    <w:rsid w:val="00946315"/>
    <w:rsid w:val="009467DC"/>
    <w:rsid w:val="0094761A"/>
    <w:rsid w:val="00947F59"/>
    <w:rsid w:val="00950272"/>
    <w:rsid w:val="00950553"/>
    <w:rsid w:val="009505A7"/>
    <w:rsid w:val="00952F40"/>
    <w:rsid w:val="00952F90"/>
    <w:rsid w:val="009530CA"/>
    <w:rsid w:val="00953929"/>
    <w:rsid w:val="00954D53"/>
    <w:rsid w:val="00954EBB"/>
    <w:rsid w:val="009553B2"/>
    <w:rsid w:val="009557A7"/>
    <w:rsid w:val="00955BFB"/>
    <w:rsid w:val="00955DF1"/>
    <w:rsid w:val="00956109"/>
    <w:rsid w:val="009561AD"/>
    <w:rsid w:val="00957718"/>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67EF4"/>
    <w:rsid w:val="00970373"/>
    <w:rsid w:val="009705F5"/>
    <w:rsid w:val="00970B4D"/>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3E8F"/>
    <w:rsid w:val="00984303"/>
    <w:rsid w:val="0098447D"/>
    <w:rsid w:val="0098448C"/>
    <w:rsid w:val="00985367"/>
    <w:rsid w:val="0098567F"/>
    <w:rsid w:val="00985F6F"/>
    <w:rsid w:val="00986C12"/>
    <w:rsid w:val="0098720F"/>
    <w:rsid w:val="00990389"/>
    <w:rsid w:val="009904EC"/>
    <w:rsid w:val="00991505"/>
    <w:rsid w:val="00991E8E"/>
    <w:rsid w:val="00991EBC"/>
    <w:rsid w:val="0099203C"/>
    <w:rsid w:val="00992128"/>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504"/>
    <w:rsid w:val="009A22C3"/>
    <w:rsid w:val="009A2557"/>
    <w:rsid w:val="009A25B1"/>
    <w:rsid w:val="009A2B39"/>
    <w:rsid w:val="009A2D00"/>
    <w:rsid w:val="009A3DE1"/>
    <w:rsid w:val="009A41C7"/>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0D28"/>
    <w:rsid w:val="009B100E"/>
    <w:rsid w:val="009B15F9"/>
    <w:rsid w:val="009B1E79"/>
    <w:rsid w:val="009B1ED9"/>
    <w:rsid w:val="009B218E"/>
    <w:rsid w:val="009B2A45"/>
    <w:rsid w:val="009B2CCD"/>
    <w:rsid w:val="009B2D93"/>
    <w:rsid w:val="009B32FE"/>
    <w:rsid w:val="009B3B7F"/>
    <w:rsid w:val="009B3F4A"/>
    <w:rsid w:val="009B435D"/>
    <w:rsid w:val="009B4544"/>
    <w:rsid w:val="009B47FD"/>
    <w:rsid w:val="009B4C00"/>
    <w:rsid w:val="009B5470"/>
    <w:rsid w:val="009B6123"/>
    <w:rsid w:val="009B6667"/>
    <w:rsid w:val="009B6737"/>
    <w:rsid w:val="009B6D00"/>
    <w:rsid w:val="009B6EEC"/>
    <w:rsid w:val="009B75FB"/>
    <w:rsid w:val="009B773A"/>
    <w:rsid w:val="009C027C"/>
    <w:rsid w:val="009C0469"/>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5DB"/>
    <w:rsid w:val="009D198F"/>
    <w:rsid w:val="009D1BC1"/>
    <w:rsid w:val="009D20FB"/>
    <w:rsid w:val="009D21B1"/>
    <w:rsid w:val="009D286F"/>
    <w:rsid w:val="009D2A51"/>
    <w:rsid w:val="009D31CE"/>
    <w:rsid w:val="009D32ED"/>
    <w:rsid w:val="009D3642"/>
    <w:rsid w:val="009D4FA1"/>
    <w:rsid w:val="009D51F8"/>
    <w:rsid w:val="009D5520"/>
    <w:rsid w:val="009D5A55"/>
    <w:rsid w:val="009D6888"/>
    <w:rsid w:val="009D6A2B"/>
    <w:rsid w:val="009D6AA8"/>
    <w:rsid w:val="009D6BE6"/>
    <w:rsid w:val="009D6F57"/>
    <w:rsid w:val="009D7516"/>
    <w:rsid w:val="009D7ACD"/>
    <w:rsid w:val="009E04AA"/>
    <w:rsid w:val="009E06B5"/>
    <w:rsid w:val="009E08C2"/>
    <w:rsid w:val="009E0CDD"/>
    <w:rsid w:val="009E0D6A"/>
    <w:rsid w:val="009E1081"/>
    <w:rsid w:val="009E31E7"/>
    <w:rsid w:val="009E385C"/>
    <w:rsid w:val="009E430E"/>
    <w:rsid w:val="009E43AD"/>
    <w:rsid w:val="009E460C"/>
    <w:rsid w:val="009E5042"/>
    <w:rsid w:val="009E5093"/>
    <w:rsid w:val="009E545A"/>
    <w:rsid w:val="009E54DA"/>
    <w:rsid w:val="009E55F4"/>
    <w:rsid w:val="009E5A8E"/>
    <w:rsid w:val="009E5AE0"/>
    <w:rsid w:val="009E5C47"/>
    <w:rsid w:val="009E60F6"/>
    <w:rsid w:val="009E617E"/>
    <w:rsid w:val="009E6DAC"/>
    <w:rsid w:val="009E6E1C"/>
    <w:rsid w:val="009E7E7F"/>
    <w:rsid w:val="009F0EBC"/>
    <w:rsid w:val="009F1C1B"/>
    <w:rsid w:val="009F1C32"/>
    <w:rsid w:val="009F1D92"/>
    <w:rsid w:val="009F23A4"/>
    <w:rsid w:val="009F25EF"/>
    <w:rsid w:val="009F28B2"/>
    <w:rsid w:val="009F2CF9"/>
    <w:rsid w:val="009F3103"/>
    <w:rsid w:val="009F3268"/>
    <w:rsid w:val="009F3B3D"/>
    <w:rsid w:val="009F4558"/>
    <w:rsid w:val="009F4654"/>
    <w:rsid w:val="009F4D0F"/>
    <w:rsid w:val="009F56DE"/>
    <w:rsid w:val="009F5B74"/>
    <w:rsid w:val="009F5FB4"/>
    <w:rsid w:val="009F676D"/>
    <w:rsid w:val="009F6CC2"/>
    <w:rsid w:val="009F7607"/>
    <w:rsid w:val="009F7D9D"/>
    <w:rsid w:val="00A0121A"/>
    <w:rsid w:val="00A01C25"/>
    <w:rsid w:val="00A02127"/>
    <w:rsid w:val="00A022DC"/>
    <w:rsid w:val="00A0264E"/>
    <w:rsid w:val="00A02ED6"/>
    <w:rsid w:val="00A03145"/>
    <w:rsid w:val="00A03581"/>
    <w:rsid w:val="00A04642"/>
    <w:rsid w:val="00A04F2A"/>
    <w:rsid w:val="00A05653"/>
    <w:rsid w:val="00A05F5A"/>
    <w:rsid w:val="00A06136"/>
    <w:rsid w:val="00A06682"/>
    <w:rsid w:val="00A06BD1"/>
    <w:rsid w:val="00A07262"/>
    <w:rsid w:val="00A073B3"/>
    <w:rsid w:val="00A07476"/>
    <w:rsid w:val="00A07E2E"/>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388B"/>
    <w:rsid w:val="00A13959"/>
    <w:rsid w:val="00A142A4"/>
    <w:rsid w:val="00A146FA"/>
    <w:rsid w:val="00A148CB"/>
    <w:rsid w:val="00A14BA5"/>
    <w:rsid w:val="00A15355"/>
    <w:rsid w:val="00A1574F"/>
    <w:rsid w:val="00A15C70"/>
    <w:rsid w:val="00A1603D"/>
    <w:rsid w:val="00A167BE"/>
    <w:rsid w:val="00A16CB8"/>
    <w:rsid w:val="00A17836"/>
    <w:rsid w:val="00A17D67"/>
    <w:rsid w:val="00A21596"/>
    <w:rsid w:val="00A21DFA"/>
    <w:rsid w:val="00A227C6"/>
    <w:rsid w:val="00A2282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2CC4"/>
    <w:rsid w:val="00A33A22"/>
    <w:rsid w:val="00A33AA6"/>
    <w:rsid w:val="00A34239"/>
    <w:rsid w:val="00A34927"/>
    <w:rsid w:val="00A34971"/>
    <w:rsid w:val="00A34BB5"/>
    <w:rsid w:val="00A353DD"/>
    <w:rsid w:val="00A35D34"/>
    <w:rsid w:val="00A36168"/>
    <w:rsid w:val="00A3630B"/>
    <w:rsid w:val="00A364D2"/>
    <w:rsid w:val="00A372B3"/>
    <w:rsid w:val="00A37501"/>
    <w:rsid w:val="00A3771A"/>
    <w:rsid w:val="00A379D3"/>
    <w:rsid w:val="00A37E63"/>
    <w:rsid w:val="00A37EAB"/>
    <w:rsid w:val="00A4063D"/>
    <w:rsid w:val="00A40C03"/>
    <w:rsid w:val="00A41CC2"/>
    <w:rsid w:val="00A421D0"/>
    <w:rsid w:val="00A422F3"/>
    <w:rsid w:val="00A42E83"/>
    <w:rsid w:val="00A449A4"/>
    <w:rsid w:val="00A4577A"/>
    <w:rsid w:val="00A45C69"/>
    <w:rsid w:val="00A45D22"/>
    <w:rsid w:val="00A460BA"/>
    <w:rsid w:val="00A46198"/>
    <w:rsid w:val="00A47107"/>
    <w:rsid w:val="00A47908"/>
    <w:rsid w:val="00A47DB1"/>
    <w:rsid w:val="00A47F0A"/>
    <w:rsid w:val="00A517EF"/>
    <w:rsid w:val="00A51DCB"/>
    <w:rsid w:val="00A5268C"/>
    <w:rsid w:val="00A52B8B"/>
    <w:rsid w:val="00A52CAD"/>
    <w:rsid w:val="00A52DDE"/>
    <w:rsid w:val="00A53D14"/>
    <w:rsid w:val="00A53F81"/>
    <w:rsid w:val="00A54101"/>
    <w:rsid w:val="00A541D5"/>
    <w:rsid w:val="00A541D6"/>
    <w:rsid w:val="00A547DE"/>
    <w:rsid w:val="00A549C2"/>
    <w:rsid w:val="00A557E1"/>
    <w:rsid w:val="00A5584F"/>
    <w:rsid w:val="00A55D21"/>
    <w:rsid w:val="00A560EE"/>
    <w:rsid w:val="00A56496"/>
    <w:rsid w:val="00A564DD"/>
    <w:rsid w:val="00A56D21"/>
    <w:rsid w:val="00A579EA"/>
    <w:rsid w:val="00A57AD8"/>
    <w:rsid w:val="00A57D4D"/>
    <w:rsid w:val="00A60DF0"/>
    <w:rsid w:val="00A6123E"/>
    <w:rsid w:val="00A6138F"/>
    <w:rsid w:val="00A6167C"/>
    <w:rsid w:val="00A61AB1"/>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A39"/>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4A2B"/>
    <w:rsid w:val="00A754FD"/>
    <w:rsid w:val="00A75560"/>
    <w:rsid w:val="00A755E2"/>
    <w:rsid w:val="00A75C60"/>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2F4"/>
    <w:rsid w:val="00A857B5"/>
    <w:rsid w:val="00A85DEA"/>
    <w:rsid w:val="00A85F91"/>
    <w:rsid w:val="00A8730F"/>
    <w:rsid w:val="00A879F2"/>
    <w:rsid w:val="00A902F3"/>
    <w:rsid w:val="00A905F6"/>
    <w:rsid w:val="00A906D3"/>
    <w:rsid w:val="00A90C0D"/>
    <w:rsid w:val="00A90EA6"/>
    <w:rsid w:val="00A91679"/>
    <w:rsid w:val="00A91B5A"/>
    <w:rsid w:val="00A92091"/>
    <w:rsid w:val="00A925DC"/>
    <w:rsid w:val="00A92B83"/>
    <w:rsid w:val="00A92BAC"/>
    <w:rsid w:val="00A92F15"/>
    <w:rsid w:val="00A93099"/>
    <w:rsid w:val="00A931CD"/>
    <w:rsid w:val="00A93BFE"/>
    <w:rsid w:val="00A9444E"/>
    <w:rsid w:val="00A946A8"/>
    <w:rsid w:val="00A948A5"/>
    <w:rsid w:val="00A94B7F"/>
    <w:rsid w:val="00A9514C"/>
    <w:rsid w:val="00A95474"/>
    <w:rsid w:val="00A95541"/>
    <w:rsid w:val="00A961E9"/>
    <w:rsid w:val="00A9654E"/>
    <w:rsid w:val="00A96E8C"/>
    <w:rsid w:val="00A9744F"/>
    <w:rsid w:val="00AA04B0"/>
    <w:rsid w:val="00AA05BA"/>
    <w:rsid w:val="00AA089B"/>
    <w:rsid w:val="00AA1545"/>
    <w:rsid w:val="00AA1FFD"/>
    <w:rsid w:val="00AA27F4"/>
    <w:rsid w:val="00AA2826"/>
    <w:rsid w:val="00AA2DA5"/>
    <w:rsid w:val="00AA306E"/>
    <w:rsid w:val="00AA32D4"/>
    <w:rsid w:val="00AA33EC"/>
    <w:rsid w:val="00AA3D9A"/>
    <w:rsid w:val="00AA3ECB"/>
    <w:rsid w:val="00AA4150"/>
    <w:rsid w:val="00AA47A5"/>
    <w:rsid w:val="00AA4898"/>
    <w:rsid w:val="00AA4A5A"/>
    <w:rsid w:val="00AA4FB4"/>
    <w:rsid w:val="00AA57EC"/>
    <w:rsid w:val="00AA5F6B"/>
    <w:rsid w:val="00AA6676"/>
    <w:rsid w:val="00AA6C2D"/>
    <w:rsid w:val="00AA6E2F"/>
    <w:rsid w:val="00AA7538"/>
    <w:rsid w:val="00AB0146"/>
    <w:rsid w:val="00AB01E1"/>
    <w:rsid w:val="00AB029F"/>
    <w:rsid w:val="00AB07E6"/>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6B5"/>
    <w:rsid w:val="00AC3897"/>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5CB"/>
    <w:rsid w:val="00AD2CA5"/>
    <w:rsid w:val="00AD2EC3"/>
    <w:rsid w:val="00AD307A"/>
    <w:rsid w:val="00AD3CC2"/>
    <w:rsid w:val="00AD3E3F"/>
    <w:rsid w:val="00AD4335"/>
    <w:rsid w:val="00AD454C"/>
    <w:rsid w:val="00AD4576"/>
    <w:rsid w:val="00AD51A9"/>
    <w:rsid w:val="00AD5518"/>
    <w:rsid w:val="00AD5B3C"/>
    <w:rsid w:val="00AD6423"/>
    <w:rsid w:val="00AD6B8C"/>
    <w:rsid w:val="00AD73C1"/>
    <w:rsid w:val="00AD7842"/>
    <w:rsid w:val="00AD7937"/>
    <w:rsid w:val="00AD7D8B"/>
    <w:rsid w:val="00AE017F"/>
    <w:rsid w:val="00AE0DB0"/>
    <w:rsid w:val="00AE117F"/>
    <w:rsid w:val="00AE1BBD"/>
    <w:rsid w:val="00AE1BC3"/>
    <w:rsid w:val="00AE2389"/>
    <w:rsid w:val="00AE2B4C"/>
    <w:rsid w:val="00AE35E4"/>
    <w:rsid w:val="00AE36CA"/>
    <w:rsid w:val="00AE3854"/>
    <w:rsid w:val="00AE43DF"/>
    <w:rsid w:val="00AE49F5"/>
    <w:rsid w:val="00AE4CAB"/>
    <w:rsid w:val="00AE569E"/>
    <w:rsid w:val="00AE5CF4"/>
    <w:rsid w:val="00AE66AA"/>
    <w:rsid w:val="00AE6BDB"/>
    <w:rsid w:val="00AE75BA"/>
    <w:rsid w:val="00AE7938"/>
    <w:rsid w:val="00AF0505"/>
    <w:rsid w:val="00AF068E"/>
    <w:rsid w:val="00AF07F8"/>
    <w:rsid w:val="00AF080C"/>
    <w:rsid w:val="00AF0A12"/>
    <w:rsid w:val="00AF0C73"/>
    <w:rsid w:val="00AF11C9"/>
    <w:rsid w:val="00AF175B"/>
    <w:rsid w:val="00AF1A77"/>
    <w:rsid w:val="00AF207C"/>
    <w:rsid w:val="00AF2933"/>
    <w:rsid w:val="00AF2DFE"/>
    <w:rsid w:val="00AF33A5"/>
    <w:rsid w:val="00AF3B07"/>
    <w:rsid w:val="00AF3CAE"/>
    <w:rsid w:val="00AF3CEE"/>
    <w:rsid w:val="00AF40A2"/>
    <w:rsid w:val="00AF4425"/>
    <w:rsid w:val="00AF4CA9"/>
    <w:rsid w:val="00AF51CC"/>
    <w:rsid w:val="00AF5433"/>
    <w:rsid w:val="00AF5493"/>
    <w:rsid w:val="00AF5692"/>
    <w:rsid w:val="00AF5AA9"/>
    <w:rsid w:val="00AF5AF8"/>
    <w:rsid w:val="00AF5B1A"/>
    <w:rsid w:val="00AF5CBA"/>
    <w:rsid w:val="00AF5E77"/>
    <w:rsid w:val="00AF601A"/>
    <w:rsid w:val="00AF653A"/>
    <w:rsid w:val="00AF66BD"/>
    <w:rsid w:val="00AF6AF2"/>
    <w:rsid w:val="00AF6CF1"/>
    <w:rsid w:val="00AF6DEB"/>
    <w:rsid w:val="00AF6F2B"/>
    <w:rsid w:val="00AF701E"/>
    <w:rsid w:val="00AF70A9"/>
    <w:rsid w:val="00AF7151"/>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E0B"/>
    <w:rsid w:val="00B04F39"/>
    <w:rsid w:val="00B05C6B"/>
    <w:rsid w:val="00B064BA"/>
    <w:rsid w:val="00B06D66"/>
    <w:rsid w:val="00B074EB"/>
    <w:rsid w:val="00B07A87"/>
    <w:rsid w:val="00B07B22"/>
    <w:rsid w:val="00B07B70"/>
    <w:rsid w:val="00B07D43"/>
    <w:rsid w:val="00B07FE1"/>
    <w:rsid w:val="00B10065"/>
    <w:rsid w:val="00B100E5"/>
    <w:rsid w:val="00B10A08"/>
    <w:rsid w:val="00B113ED"/>
    <w:rsid w:val="00B11A1A"/>
    <w:rsid w:val="00B12341"/>
    <w:rsid w:val="00B12677"/>
    <w:rsid w:val="00B131CA"/>
    <w:rsid w:val="00B13300"/>
    <w:rsid w:val="00B134A9"/>
    <w:rsid w:val="00B13C11"/>
    <w:rsid w:val="00B13F49"/>
    <w:rsid w:val="00B1404F"/>
    <w:rsid w:val="00B14295"/>
    <w:rsid w:val="00B144E9"/>
    <w:rsid w:val="00B14B66"/>
    <w:rsid w:val="00B15A19"/>
    <w:rsid w:val="00B15EE5"/>
    <w:rsid w:val="00B16CF7"/>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65D0"/>
    <w:rsid w:val="00B2703D"/>
    <w:rsid w:val="00B270D8"/>
    <w:rsid w:val="00B27114"/>
    <w:rsid w:val="00B271CD"/>
    <w:rsid w:val="00B272CC"/>
    <w:rsid w:val="00B305F3"/>
    <w:rsid w:val="00B307D5"/>
    <w:rsid w:val="00B30EE5"/>
    <w:rsid w:val="00B31509"/>
    <w:rsid w:val="00B31886"/>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85E"/>
    <w:rsid w:val="00B40A50"/>
    <w:rsid w:val="00B40E28"/>
    <w:rsid w:val="00B40F99"/>
    <w:rsid w:val="00B4105A"/>
    <w:rsid w:val="00B413BC"/>
    <w:rsid w:val="00B416F0"/>
    <w:rsid w:val="00B41800"/>
    <w:rsid w:val="00B418ED"/>
    <w:rsid w:val="00B41A81"/>
    <w:rsid w:val="00B41F75"/>
    <w:rsid w:val="00B42074"/>
    <w:rsid w:val="00B420A4"/>
    <w:rsid w:val="00B4285B"/>
    <w:rsid w:val="00B42867"/>
    <w:rsid w:val="00B42AA9"/>
    <w:rsid w:val="00B4352E"/>
    <w:rsid w:val="00B44243"/>
    <w:rsid w:val="00B4457A"/>
    <w:rsid w:val="00B450C4"/>
    <w:rsid w:val="00B45164"/>
    <w:rsid w:val="00B457B5"/>
    <w:rsid w:val="00B45D0D"/>
    <w:rsid w:val="00B45DF2"/>
    <w:rsid w:val="00B46A04"/>
    <w:rsid w:val="00B46B41"/>
    <w:rsid w:val="00B47B63"/>
    <w:rsid w:val="00B502F1"/>
    <w:rsid w:val="00B50600"/>
    <w:rsid w:val="00B51034"/>
    <w:rsid w:val="00B51ADB"/>
    <w:rsid w:val="00B51B01"/>
    <w:rsid w:val="00B51CE5"/>
    <w:rsid w:val="00B51D56"/>
    <w:rsid w:val="00B523D4"/>
    <w:rsid w:val="00B52990"/>
    <w:rsid w:val="00B52A7D"/>
    <w:rsid w:val="00B532A6"/>
    <w:rsid w:val="00B535AC"/>
    <w:rsid w:val="00B53E5D"/>
    <w:rsid w:val="00B54547"/>
    <w:rsid w:val="00B54576"/>
    <w:rsid w:val="00B5499F"/>
    <w:rsid w:val="00B54AED"/>
    <w:rsid w:val="00B54EBF"/>
    <w:rsid w:val="00B551F5"/>
    <w:rsid w:val="00B557E7"/>
    <w:rsid w:val="00B561C7"/>
    <w:rsid w:val="00B56A71"/>
    <w:rsid w:val="00B57320"/>
    <w:rsid w:val="00B5750D"/>
    <w:rsid w:val="00B57E31"/>
    <w:rsid w:val="00B60304"/>
    <w:rsid w:val="00B60432"/>
    <w:rsid w:val="00B60568"/>
    <w:rsid w:val="00B60957"/>
    <w:rsid w:val="00B614C6"/>
    <w:rsid w:val="00B61AD4"/>
    <w:rsid w:val="00B61AE2"/>
    <w:rsid w:val="00B61B19"/>
    <w:rsid w:val="00B61C51"/>
    <w:rsid w:val="00B6249D"/>
    <w:rsid w:val="00B6444B"/>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5A65"/>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3E9"/>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D86"/>
    <w:rsid w:val="00B90EDB"/>
    <w:rsid w:val="00B90F1C"/>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E40"/>
    <w:rsid w:val="00BA122F"/>
    <w:rsid w:val="00BA1849"/>
    <w:rsid w:val="00BA1993"/>
    <w:rsid w:val="00BA1ED2"/>
    <w:rsid w:val="00BA21CA"/>
    <w:rsid w:val="00BA2CC1"/>
    <w:rsid w:val="00BA341B"/>
    <w:rsid w:val="00BA35C1"/>
    <w:rsid w:val="00BA35E4"/>
    <w:rsid w:val="00BA3C61"/>
    <w:rsid w:val="00BA4776"/>
    <w:rsid w:val="00BA47D1"/>
    <w:rsid w:val="00BA4DF2"/>
    <w:rsid w:val="00BA4FF3"/>
    <w:rsid w:val="00BA5503"/>
    <w:rsid w:val="00BA5D2C"/>
    <w:rsid w:val="00BA6B49"/>
    <w:rsid w:val="00BA6FE1"/>
    <w:rsid w:val="00BA7246"/>
    <w:rsid w:val="00BA7F0D"/>
    <w:rsid w:val="00BB0856"/>
    <w:rsid w:val="00BB1045"/>
    <w:rsid w:val="00BB134C"/>
    <w:rsid w:val="00BB140D"/>
    <w:rsid w:val="00BB167C"/>
    <w:rsid w:val="00BB1B21"/>
    <w:rsid w:val="00BB2282"/>
    <w:rsid w:val="00BB2359"/>
    <w:rsid w:val="00BB2580"/>
    <w:rsid w:val="00BB28EE"/>
    <w:rsid w:val="00BB2B9E"/>
    <w:rsid w:val="00BB2DCE"/>
    <w:rsid w:val="00BB3336"/>
    <w:rsid w:val="00BB48BA"/>
    <w:rsid w:val="00BB4B02"/>
    <w:rsid w:val="00BB5075"/>
    <w:rsid w:val="00BB60D3"/>
    <w:rsid w:val="00BB61BC"/>
    <w:rsid w:val="00BB67C0"/>
    <w:rsid w:val="00BB7568"/>
    <w:rsid w:val="00BB7960"/>
    <w:rsid w:val="00BB7E4D"/>
    <w:rsid w:val="00BC08B8"/>
    <w:rsid w:val="00BC0AD4"/>
    <w:rsid w:val="00BC1015"/>
    <w:rsid w:val="00BC1160"/>
    <w:rsid w:val="00BC1273"/>
    <w:rsid w:val="00BC147E"/>
    <w:rsid w:val="00BC189E"/>
    <w:rsid w:val="00BC1D97"/>
    <w:rsid w:val="00BC1EEF"/>
    <w:rsid w:val="00BC204C"/>
    <w:rsid w:val="00BC2D2F"/>
    <w:rsid w:val="00BC3B31"/>
    <w:rsid w:val="00BC416B"/>
    <w:rsid w:val="00BC4404"/>
    <w:rsid w:val="00BC464C"/>
    <w:rsid w:val="00BC4907"/>
    <w:rsid w:val="00BC4EF7"/>
    <w:rsid w:val="00BC64F6"/>
    <w:rsid w:val="00BC6531"/>
    <w:rsid w:val="00BC6B9C"/>
    <w:rsid w:val="00BC6E33"/>
    <w:rsid w:val="00BD05A8"/>
    <w:rsid w:val="00BD0ED2"/>
    <w:rsid w:val="00BD0F0E"/>
    <w:rsid w:val="00BD1344"/>
    <w:rsid w:val="00BD14A3"/>
    <w:rsid w:val="00BD2122"/>
    <w:rsid w:val="00BD24C9"/>
    <w:rsid w:val="00BD2E40"/>
    <w:rsid w:val="00BD3861"/>
    <w:rsid w:val="00BD3A3D"/>
    <w:rsid w:val="00BD3C3B"/>
    <w:rsid w:val="00BD431B"/>
    <w:rsid w:val="00BD4C58"/>
    <w:rsid w:val="00BD4E5C"/>
    <w:rsid w:val="00BD646F"/>
    <w:rsid w:val="00BD6A77"/>
    <w:rsid w:val="00BD6B17"/>
    <w:rsid w:val="00BD7558"/>
    <w:rsid w:val="00BE055F"/>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48D5"/>
    <w:rsid w:val="00BE5C5C"/>
    <w:rsid w:val="00BE5E0F"/>
    <w:rsid w:val="00BE6BE8"/>
    <w:rsid w:val="00BE7386"/>
    <w:rsid w:val="00BE7811"/>
    <w:rsid w:val="00BF0769"/>
    <w:rsid w:val="00BF1E71"/>
    <w:rsid w:val="00BF1F18"/>
    <w:rsid w:val="00BF2241"/>
    <w:rsid w:val="00BF3763"/>
    <w:rsid w:val="00BF3C2F"/>
    <w:rsid w:val="00BF4421"/>
    <w:rsid w:val="00BF63EF"/>
    <w:rsid w:val="00BF6690"/>
    <w:rsid w:val="00BF6764"/>
    <w:rsid w:val="00BF6C6A"/>
    <w:rsid w:val="00BF737A"/>
    <w:rsid w:val="00BF7790"/>
    <w:rsid w:val="00BF7D1F"/>
    <w:rsid w:val="00BF7D58"/>
    <w:rsid w:val="00C001C8"/>
    <w:rsid w:val="00C0077A"/>
    <w:rsid w:val="00C00824"/>
    <w:rsid w:val="00C01262"/>
    <w:rsid w:val="00C01BDB"/>
    <w:rsid w:val="00C02544"/>
    <w:rsid w:val="00C0272F"/>
    <w:rsid w:val="00C02A89"/>
    <w:rsid w:val="00C03B55"/>
    <w:rsid w:val="00C03EFC"/>
    <w:rsid w:val="00C03FE3"/>
    <w:rsid w:val="00C041A1"/>
    <w:rsid w:val="00C04FD4"/>
    <w:rsid w:val="00C05532"/>
    <w:rsid w:val="00C06046"/>
    <w:rsid w:val="00C061D8"/>
    <w:rsid w:val="00C06D5E"/>
    <w:rsid w:val="00C07551"/>
    <w:rsid w:val="00C07AB7"/>
    <w:rsid w:val="00C07D8A"/>
    <w:rsid w:val="00C10619"/>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767"/>
    <w:rsid w:val="00C15F65"/>
    <w:rsid w:val="00C163D4"/>
    <w:rsid w:val="00C1682A"/>
    <w:rsid w:val="00C16E5D"/>
    <w:rsid w:val="00C16F9D"/>
    <w:rsid w:val="00C172FF"/>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B77"/>
    <w:rsid w:val="00C261C8"/>
    <w:rsid w:val="00C265B1"/>
    <w:rsid w:val="00C26E89"/>
    <w:rsid w:val="00C26F39"/>
    <w:rsid w:val="00C3014B"/>
    <w:rsid w:val="00C3034F"/>
    <w:rsid w:val="00C30688"/>
    <w:rsid w:val="00C30F16"/>
    <w:rsid w:val="00C32014"/>
    <w:rsid w:val="00C32114"/>
    <w:rsid w:val="00C321EB"/>
    <w:rsid w:val="00C323F8"/>
    <w:rsid w:val="00C32D04"/>
    <w:rsid w:val="00C33282"/>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2B67"/>
    <w:rsid w:val="00C43709"/>
    <w:rsid w:val="00C43BC5"/>
    <w:rsid w:val="00C4455B"/>
    <w:rsid w:val="00C44A9D"/>
    <w:rsid w:val="00C44D20"/>
    <w:rsid w:val="00C45431"/>
    <w:rsid w:val="00C45952"/>
    <w:rsid w:val="00C45FFE"/>
    <w:rsid w:val="00C466B0"/>
    <w:rsid w:val="00C46A5D"/>
    <w:rsid w:val="00C46CC8"/>
    <w:rsid w:val="00C47DE5"/>
    <w:rsid w:val="00C5003E"/>
    <w:rsid w:val="00C50486"/>
    <w:rsid w:val="00C50C10"/>
    <w:rsid w:val="00C5125E"/>
    <w:rsid w:val="00C51D0C"/>
    <w:rsid w:val="00C52413"/>
    <w:rsid w:val="00C52712"/>
    <w:rsid w:val="00C52C6A"/>
    <w:rsid w:val="00C53ABE"/>
    <w:rsid w:val="00C53EFB"/>
    <w:rsid w:val="00C540A2"/>
    <w:rsid w:val="00C54DC6"/>
    <w:rsid w:val="00C55184"/>
    <w:rsid w:val="00C55269"/>
    <w:rsid w:val="00C55DB6"/>
    <w:rsid w:val="00C55F89"/>
    <w:rsid w:val="00C5603A"/>
    <w:rsid w:val="00C56833"/>
    <w:rsid w:val="00C56E53"/>
    <w:rsid w:val="00C57308"/>
    <w:rsid w:val="00C576AE"/>
    <w:rsid w:val="00C5790A"/>
    <w:rsid w:val="00C579A5"/>
    <w:rsid w:val="00C57E9A"/>
    <w:rsid w:val="00C6009E"/>
    <w:rsid w:val="00C60225"/>
    <w:rsid w:val="00C60778"/>
    <w:rsid w:val="00C608D9"/>
    <w:rsid w:val="00C60ABD"/>
    <w:rsid w:val="00C60AC9"/>
    <w:rsid w:val="00C6124D"/>
    <w:rsid w:val="00C61BD1"/>
    <w:rsid w:val="00C62B17"/>
    <w:rsid w:val="00C63168"/>
    <w:rsid w:val="00C6325B"/>
    <w:rsid w:val="00C63339"/>
    <w:rsid w:val="00C634B1"/>
    <w:rsid w:val="00C64A1A"/>
    <w:rsid w:val="00C65E32"/>
    <w:rsid w:val="00C66075"/>
    <w:rsid w:val="00C6636A"/>
    <w:rsid w:val="00C669E0"/>
    <w:rsid w:val="00C677F7"/>
    <w:rsid w:val="00C6783B"/>
    <w:rsid w:val="00C67F32"/>
    <w:rsid w:val="00C67FD1"/>
    <w:rsid w:val="00C701AD"/>
    <w:rsid w:val="00C701B9"/>
    <w:rsid w:val="00C70734"/>
    <w:rsid w:val="00C70D13"/>
    <w:rsid w:val="00C71BDC"/>
    <w:rsid w:val="00C71C7C"/>
    <w:rsid w:val="00C721AE"/>
    <w:rsid w:val="00C723B8"/>
    <w:rsid w:val="00C72B3C"/>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CF9"/>
    <w:rsid w:val="00C8224C"/>
    <w:rsid w:val="00C8230A"/>
    <w:rsid w:val="00C829AC"/>
    <w:rsid w:val="00C83458"/>
    <w:rsid w:val="00C83DFB"/>
    <w:rsid w:val="00C83E56"/>
    <w:rsid w:val="00C84282"/>
    <w:rsid w:val="00C84B5E"/>
    <w:rsid w:val="00C84E0B"/>
    <w:rsid w:val="00C84EBB"/>
    <w:rsid w:val="00C850FA"/>
    <w:rsid w:val="00C859DC"/>
    <w:rsid w:val="00C8639C"/>
    <w:rsid w:val="00C867B7"/>
    <w:rsid w:val="00C8690D"/>
    <w:rsid w:val="00C86A8E"/>
    <w:rsid w:val="00C86D29"/>
    <w:rsid w:val="00C87836"/>
    <w:rsid w:val="00C879A6"/>
    <w:rsid w:val="00C87ABA"/>
    <w:rsid w:val="00C87DC7"/>
    <w:rsid w:val="00C908CF"/>
    <w:rsid w:val="00C90948"/>
    <w:rsid w:val="00C90A2F"/>
    <w:rsid w:val="00C911FE"/>
    <w:rsid w:val="00C9169F"/>
    <w:rsid w:val="00C91728"/>
    <w:rsid w:val="00C9198A"/>
    <w:rsid w:val="00C92AF4"/>
    <w:rsid w:val="00C92AF9"/>
    <w:rsid w:val="00C93430"/>
    <w:rsid w:val="00C935FF"/>
    <w:rsid w:val="00C93833"/>
    <w:rsid w:val="00C94D44"/>
    <w:rsid w:val="00C9521B"/>
    <w:rsid w:val="00C95C33"/>
    <w:rsid w:val="00C95D1A"/>
    <w:rsid w:val="00C9663D"/>
    <w:rsid w:val="00C96C10"/>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72D"/>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CC7"/>
    <w:rsid w:val="00CB03AF"/>
    <w:rsid w:val="00CB1338"/>
    <w:rsid w:val="00CB171D"/>
    <w:rsid w:val="00CB1B29"/>
    <w:rsid w:val="00CB1E67"/>
    <w:rsid w:val="00CB220B"/>
    <w:rsid w:val="00CB222B"/>
    <w:rsid w:val="00CB2837"/>
    <w:rsid w:val="00CB31FF"/>
    <w:rsid w:val="00CB4793"/>
    <w:rsid w:val="00CB4819"/>
    <w:rsid w:val="00CB4A1B"/>
    <w:rsid w:val="00CB4C82"/>
    <w:rsid w:val="00CB4EA2"/>
    <w:rsid w:val="00CB531D"/>
    <w:rsid w:val="00CB5557"/>
    <w:rsid w:val="00CB581A"/>
    <w:rsid w:val="00CB5AD5"/>
    <w:rsid w:val="00CB5B94"/>
    <w:rsid w:val="00CB616E"/>
    <w:rsid w:val="00CB6AA2"/>
    <w:rsid w:val="00CB6B45"/>
    <w:rsid w:val="00CB6C72"/>
    <w:rsid w:val="00CB701C"/>
    <w:rsid w:val="00CB7306"/>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8F3"/>
    <w:rsid w:val="00CC3F06"/>
    <w:rsid w:val="00CC43D3"/>
    <w:rsid w:val="00CC47B2"/>
    <w:rsid w:val="00CC4A0E"/>
    <w:rsid w:val="00CC51CA"/>
    <w:rsid w:val="00CC59CE"/>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6F5"/>
    <w:rsid w:val="00CD3D78"/>
    <w:rsid w:val="00CD43D9"/>
    <w:rsid w:val="00CD444A"/>
    <w:rsid w:val="00CD4BD5"/>
    <w:rsid w:val="00CD56AE"/>
    <w:rsid w:val="00CD5B3E"/>
    <w:rsid w:val="00CD6085"/>
    <w:rsid w:val="00CD684D"/>
    <w:rsid w:val="00CD6C1C"/>
    <w:rsid w:val="00CD6C4E"/>
    <w:rsid w:val="00CD79D9"/>
    <w:rsid w:val="00CE04FC"/>
    <w:rsid w:val="00CE089D"/>
    <w:rsid w:val="00CE0BE2"/>
    <w:rsid w:val="00CE0EFC"/>
    <w:rsid w:val="00CE1400"/>
    <w:rsid w:val="00CE19B0"/>
    <w:rsid w:val="00CE1D65"/>
    <w:rsid w:val="00CE1FA4"/>
    <w:rsid w:val="00CE2880"/>
    <w:rsid w:val="00CE2C30"/>
    <w:rsid w:val="00CE317D"/>
    <w:rsid w:val="00CE3E8B"/>
    <w:rsid w:val="00CE4455"/>
    <w:rsid w:val="00CE5127"/>
    <w:rsid w:val="00CE5275"/>
    <w:rsid w:val="00CE5854"/>
    <w:rsid w:val="00CE5A1D"/>
    <w:rsid w:val="00CE5C95"/>
    <w:rsid w:val="00CE6145"/>
    <w:rsid w:val="00CE65D3"/>
    <w:rsid w:val="00CE6D8D"/>
    <w:rsid w:val="00CE74FB"/>
    <w:rsid w:val="00CE7E52"/>
    <w:rsid w:val="00CE7E70"/>
    <w:rsid w:val="00CF0343"/>
    <w:rsid w:val="00CF1220"/>
    <w:rsid w:val="00CF12C0"/>
    <w:rsid w:val="00CF17FB"/>
    <w:rsid w:val="00CF19A3"/>
    <w:rsid w:val="00CF1E12"/>
    <w:rsid w:val="00CF208B"/>
    <w:rsid w:val="00CF21F4"/>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CF7EBE"/>
    <w:rsid w:val="00D00213"/>
    <w:rsid w:val="00D0032D"/>
    <w:rsid w:val="00D00C8E"/>
    <w:rsid w:val="00D00FAA"/>
    <w:rsid w:val="00D01D01"/>
    <w:rsid w:val="00D028F0"/>
    <w:rsid w:val="00D02F12"/>
    <w:rsid w:val="00D0369A"/>
    <w:rsid w:val="00D03B59"/>
    <w:rsid w:val="00D03BBC"/>
    <w:rsid w:val="00D03F39"/>
    <w:rsid w:val="00D03F86"/>
    <w:rsid w:val="00D0429F"/>
    <w:rsid w:val="00D04858"/>
    <w:rsid w:val="00D06632"/>
    <w:rsid w:val="00D0674B"/>
    <w:rsid w:val="00D06CDC"/>
    <w:rsid w:val="00D06FAD"/>
    <w:rsid w:val="00D0707D"/>
    <w:rsid w:val="00D071D8"/>
    <w:rsid w:val="00D07622"/>
    <w:rsid w:val="00D076BA"/>
    <w:rsid w:val="00D07B04"/>
    <w:rsid w:val="00D07EBE"/>
    <w:rsid w:val="00D105A3"/>
    <w:rsid w:val="00D10852"/>
    <w:rsid w:val="00D10D64"/>
    <w:rsid w:val="00D10EF7"/>
    <w:rsid w:val="00D1123F"/>
    <w:rsid w:val="00D114F8"/>
    <w:rsid w:val="00D11584"/>
    <w:rsid w:val="00D11856"/>
    <w:rsid w:val="00D11C1A"/>
    <w:rsid w:val="00D1243A"/>
    <w:rsid w:val="00D12CE3"/>
    <w:rsid w:val="00D12D9E"/>
    <w:rsid w:val="00D12ECA"/>
    <w:rsid w:val="00D1367A"/>
    <w:rsid w:val="00D139BA"/>
    <w:rsid w:val="00D13EC1"/>
    <w:rsid w:val="00D14079"/>
    <w:rsid w:val="00D14141"/>
    <w:rsid w:val="00D1427B"/>
    <w:rsid w:val="00D147EC"/>
    <w:rsid w:val="00D14EA4"/>
    <w:rsid w:val="00D1501E"/>
    <w:rsid w:val="00D153EB"/>
    <w:rsid w:val="00D154A1"/>
    <w:rsid w:val="00D16013"/>
    <w:rsid w:val="00D16187"/>
    <w:rsid w:val="00D16350"/>
    <w:rsid w:val="00D1683C"/>
    <w:rsid w:val="00D16C6A"/>
    <w:rsid w:val="00D16DEA"/>
    <w:rsid w:val="00D17039"/>
    <w:rsid w:val="00D17520"/>
    <w:rsid w:val="00D175EC"/>
    <w:rsid w:val="00D20034"/>
    <w:rsid w:val="00D2092C"/>
    <w:rsid w:val="00D20B89"/>
    <w:rsid w:val="00D20EC2"/>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13E"/>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454"/>
    <w:rsid w:val="00D43733"/>
    <w:rsid w:val="00D44CD4"/>
    <w:rsid w:val="00D45159"/>
    <w:rsid w:val="00D45239"/>
    <w:rsid w:val="00D45657"/>
    <w:rsid w:val="00D456A6"/>
    <w:rsid w:val="00D45BE4"/>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3457"/>
    <w:rsid w:val="00D550FE"/>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36"/>
    <w:rsid w:val="00D650BD"/>
    <w:rsid w:val="00D65CEF"/>
    <w:rsid w:val="00D66097"/>
    <w:rsid w:val="00D661EC"/>
    <w:rsid w:val="00D663C2"/>
    <w:rsid w:val="00D66713"/>
    <w:rsid w:val="00D67160"/>
    <w:rsid w:val="00D672E4"/>
    <w:rsid w:val="00D67314"/>
    <w:rsid w:val="00D67C03"/>
    <w:rsid w:val="00D67C3F"/>
    <w:rsid w:val="00D67F17"/>
    <w:rsid w:val="00D702F7"/>
    <w:rsid w:val="00D706B9"/>
    <w:rsid w:val="00D709B7"/>
    <w:rsid w:val="00D70CE4"/>
    <w:rsid w:val="00D71410"/>
    <w:rsid w:val="00D71B13"/>
    <w:rsid w:val="00D72C5A"/>
    <w:rsid w:val="00D72C6C"/>
    <w:rsid w:val="00D72F79"/>
    <w:rsid w:val="00D7317B"/>
    <w:rsid w:val="00D73AF1"/>
    <w:rsid w:val="00D7444F"/>
    <w:rsid w:val="00D7470F"/>
    <w:rsid w:val="00D75372"/>
    <w:rsid w:val="00D75548"/>
    <w:rsid w:val="00D776F5"/>
    <w:rsid w:val="00D777D1"/>
    <w:rsid w:val="00D77A7F"/>
    <w:rsid w:val="00D77AD1"/>
    <w:rsid w:val="00D80196"/>
    <w:rsid w:val="00D80242"/>
    <w:rsid w:val="00D8079C"/>
    <w:rsid w:val="00D80F7E"/>
    <w:rsid w:val="00D81116"/>
    <w:rsid w:val="00D8130E"/>
    <w:rsid w:val="00D81B5E"/>
    <w:rsid w:val="00D81C65"/>
    <w:rsid w:val="00D82084"/>
    <w:rsid w:val="00D821D6"/>
    <w:rsid w:val="00D8272A"/>
    <w:rsid w:val="00D82D01"/>
    <w:rsid w:val="00D833C7"/>
    <w:rsid w:val="00D834AB"/>
    <w:rsid w:val="00D8350E"/>
    <w:rsid w:val="00D83FFD"/>
    <w:rsid w:val="00D842D1"/>
    <w:rsid w:val="00D84406"/>
    <w:rsid w:val="00D84C2A"/>
    <w:rsid w:val="00D8501C"/>
    <w:rsid w:val="00D85560"/>
    <w:rsid w:val="00D85CE6"/>
    <w:rsid w:val="00D85F64"/>
    <w:rsid w:val="00D866A3"/>
    <w:rsid w:val="00D86A4D"/>
    <w:rsid w:val="00D900D8"/>
    <w:rsid w:val="00D91489"/>
    <w:rsid w:val="00D917F5"/>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64FC"/>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83F"/>
    <w:rsid w:val="00DA4896"/>
    <w:rsid w:val="00DA4A77"/>
    <w:rsid w:val="00DA4F28"/>
    <w:rsid w:val="00DA529C"/>
    <w:rsid w:val="00DA55AF"/>
    <w:rsid w:val="00DA585A"/>
    <w:rsid w:val="00DA5899"/>
    <w:rsid w:val="00DA5D84"/>
    <w:rsid w:val="00DA5FA1"/>
    <w:rsid w:val="00DA6291"/>
    <w:rsid w:val="00DA6AAA"/>
    <w:rsid w:val="00DA6C84"/>
    <w:rsid w:val="00DA6FC2"/>
    <w:rsid w:val="00DA70BC"/>
    <w:rsid w:val="00DA727B"/>
    <w:rsid w:val="00DA772F"/>
    <w:rsid w:val="00DB0851"/>
    <w:rsid w:val="00DB0E76"/>
    <w:rsid w:val="00DB2F3D"/>
    <w:rsid w:val="00DB2F50"/>
    <w:rsid w:val="00DB3FFB"/>
    <w:rsid w:val="00DB4082"/>
    <w:rsid w:val="00DB421C"/>
    <w:rsid w:val="00DB4387"/>
    <w:rsid w:val="00DB4A9E"/>
    <w:rsid w:val="00DB57EB"/>
    <w:rsid w:val="00DB58DB"/>
    <w:rsid w:val="00DB5B4C"/>
    <w:rsid w:val="00DB5DA5"/>
    <w:rsid w:val="00DB6059"/>
    <w:rsid w:val="00DB65B5"/>
    <w:rsid w:val="00DB66ED"/>
    <w:rsid w:val="00DB6C12"/>
    <w:rsid w:val="00DB6C32"/>
    <w:rsid w:val="00DB70FE"/>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ADD"/>
    <w:rsid w:val="00DD1EA4"/>
    <w:rsid w:val="00DD1FE2"/>
    <w:rsid w:val="00DD24CD"/>
    <w:rsid w:val="00DD291B"/>
    <w:rsid w:val="00DD34BB"/>
    <w:rsid w:val="00DD420E"/>
    <w:rsid w:val="00DD4AB1"/>
    <w:rsid w:val="00DD4EC8"/>
    <w:rsid w:val="00DD5261"/>
    <w:rsid w:val="00DD532B"/>
    <w:rsid w:val="00DD5AAC"/>
    <w:rsid w:val="00DD60E6"/>
    <w:rsid w:val="00DD6AD4"/>
    <w:rsid w:val="00DD7023"/>
    <w:rsid w:val="00DD750E"/>
    <w:rsid w:val="00DD7760"/>
    <w:rsid w:val="00DD7F56"/>
    <w:rsid w:val="00DE00E1"/>
    <w:rsid w:val="00DE0426"/>
    <w:rsid w:val="00DE0587"/>
    <w:rsid w:val="00DE073D"/>
    <w:rsid w:val="00DE0B4D"/>
    <w:rsid w:val="00DE0C5F"/>
    <w:rsid w:val="00DE0EF2"/>
    <w:rsid w:val="00DE0F9C"/>
    <w:rsid w:val="00DE145B"/>
    <w:rsid w:val="00DE1647"/>
    <w:rsid w:val="00DE1D7C"/>
    <w:rsid w:val="00DE20D1"/>
    <w:rsid w:val="00DE228D"/>
    <w:rsid w:val="00DE2703"/>
    <w:rsid w:val="00DE3375"/>
    <w:rsid w:val="00DE3432"/>
    <w:rsid w:val="00DE4584"/>
    <w:rsid w:val="00DE4999"/>
    <w:rsid w:val="00DE6147"/>
    <w:rsid w:val="00DE6416"/>
    <w:rsid w:val="00DF011D"/>
    <w:rsid w:val="00DF0E65"/>
    <w:rsid w:val="00DF14F5"/>
    <w:rsid w:val="00DF20C1"/>
    <w:rsid w:val="00DF23DA"/>
    <w:rsid w:val="00DF2B1A"/>
    <w:rsid w:val="00DF2F54"/>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52AA"/>
    <w:rsid w:val="00E05631"/>
    <w:rsid w:val="00E06DE3"/>
    <w:rsid w:val="00E06F3E"/>
    <w:rsid w:val="00E07822"/>
    <w:rsid w:val="00E07880"/>
    <w:rsid w:val="00E1049D"/>
    <w:rsid w:val="00E107BF"/>
    <w:rsid w:val="00E111C0"/>
    <w:rsid w:val="00E11B2D"/>
    <w:rsid w:val="00E11BC8"/>
    <w:rsid w:val="00E11D99"/>
    <w:rsid w:val="00E12179"/>
    <w:rsid w:val="00E12D38"/>
    <w:rsid w:val="00E131EB"/>
    <w:rsid w:val="00E13479"/>
    <w:rsid w:val="00E13CA8"/>
    <w:rsid w:val="00E145B9"/>
    <w:rsid w:val="00E146D2"/>
    <w:rsid w:val="00E148FE"/>
    <w:rsid w:val="00E153CB"/>
    <w:rsid w:val="00E15B8F"/>
    <w:rsid w:val="00E15C7A"/>
    <w:rsid w:val="00E15DFA"/>
    <w:rsid w:val="00E165B6"/>
    <w:rsid w:val="00E166DD"/>
    <w:rsid w:val="00E16E81"/>
    <w:rsid w:val="00E16FB5"/>
    <w:rsid w:val="00E174BD"/>
    <w:rsid w:val="00E175AA"/>
    <w:rsid w:val="00E20668"/>
    <w:rsid w:val="00E2087E"/>
    <w:rsid w:val="00E20BD0"/>
    <w:rsid w:val="00E20DAE"/>
    <w:rsid w:val="00E21699"/>
    <w:rsid w:val="00E21827"/>
    <w:rsid w:val="00E223AC"/>
    <w:rsid w:val="00E236FF"/>
    <w:rsid w:val="00E2380D"/>
    <w:rsid w:val="00E23B70"/>
    <w:rsid w:val="00E23E0C"/>
    <w:rsid w:val="00E247A3"/>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696"/>
    <w:rsid w:val="00E4011A"/>
    <w:rsid w:val="00E4016E"/>
    <w:rsid w:val="00E40E60"/>
    <w:rsid w:val="00E41AF3"/>
    <w:rsid w:val="00E4219A"/>
    <w:rsid w:val="00E42A50"/>
    <w:rsid w:val="00E42F06"/>
    <w:rsid w:val="00E42FA5"/>
    <w:rsid w:val="00E43B3E"/>
    <w:rsid w:val="00E44DBA"/>
    <w:rsid w:val="00E45425"/>
    <w:rsid w:val="00E45512"/>
    <w:rsid w:val="00E45CDE"/>
    <w:rsid w:val="00E45D70"/>
    <w:rsid w:val="00E45F92"/>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41E8"/>
    <w:rsid w:val="00E5420B"/>
    <w:rsid w:val="00E54351"/>
    <w:rsid w:val="00E54828"/>
    <w:rsid w:val="00E54F6B"/>
    <w:rsid w:val="00E55277"/>
    <w:rsid w:val="00E5588B"/>
    <w:rsid w:val="00E5616F"/>
    <w:rsid w:val="00E56839"/>
    <w:rsid w:val="00E56D06"/>
    <w:rsid w:val="00E56DB5"/>
    <w:rsid w:val="00E57A1D"/>
    <w:rsid w:val="00E57B6A"/>
    <w:rsid w:val="00E57F20"/>
    <w:rsid w:val="00E6084C"/>
    <w:rsid w:val="00E60A81"/>
    <w:rsid w:val="00E60DA0"/>
    <w:rsid w:val="00E61EE7"/>
    <w:rsid w:val="00E6313A"/>
    <w:rsid w:val="00E63FE0"/>
    <w:rsid w:val="00E641F8"/>
    <w:rsid w:val="00E642D6"/>
    <w:rsid w:val="00E643B7"/>
    <w:rsid w:val="00E64A45"/>
    <w:rsid w:val="00E65216"/>
    <w:rsid w:val="00E65DF6"/>
    <w:rsid w:val="00E66089"/>
    <w:rsid w:val="00E66463"/>
    <w:rsid w:val="00E668A6"/>
    <w:rsid w:val="00E66F49"/>
    <w:rsid w:val="00E672A1"/>
    <w:rsid w:val="00E67C2F"/>
    <w:rsid w:val="00E700C3"/>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2C66"/>
    <w:rsid w:val="00E731F9"/>
    <w:rsid w:val="00E73382"/>
    <w:rsid w:val="00E733D3"/>
    <w:rsid w:val="00E73716"/>
    <w:rsid w:val="00E73A82"/>
    <w:rsid w:val="00E73F5D"/>
    <w:rsid w:val="00E74D1A"/>
    <w:rsid w:val="00E74F11"/>
    <w:rsid w:val="00E75E35"/>
    <w:rsid w:val="00E76215"/>
    <w:rsid w:val="00E7650B"/>
    <w:rsid w:val="00E76E7A"/>
    <w:rsid w:val="00E7712B"/>
    <w:rsid w:val="00E77A97"/>
    <w:rsid w:val="00E801C4"/>
    <w:rsid w:val="00E80682"/>
    <w:rsid w:val="00E814DD"/>
    <w:rsid w:val="00E81B3C"/>
    <w:rsid w:val="00E81DF9"/>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2653"/>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A013B"/>
    <w:rsid w:val="00EA01B7"/>
    <w:rsid w:val="00EA037F"/>
    <w:rsid w:val="00EA087D"/>
    <w:rsid w:val="00EA0956"/>
    <w:rsid w:val="00EA176A"/>
    <w:rsid w:val="00EA17CA"/>
    <w:rsid w:val="00EA2097"/>
    <w:rsid w:val="00EA2360"/>
    <w:rsid w:val="00EA23A6"/>
    <w:rsid w:val="00EA2427"/>
    <w:rsid w:val="00EA2DE3"/>
    <w:rsid w:val="00EA3116"/>
    <w:rsid w:val="00EA3222"/>
    <w:rsid w:val="00EA33CB"/>
    <w:rsid w:val="00EA350D"/>
    <w:rsid w:val="00EA3F22"/>
    <w:rsid w:val="00EA3FAA"/>
    <w:rsid w:val="00EA409B"/>
    <w:rsid w:val="00EA430D"/>
    <w:rsid w:val="00EA438F"/>
    <w:rsid w:val="00EA4F64"/>
    <w:rsid w:val="00EA54A8"/>
    <w:rsid w:val="00EA5A05"/>
    <w:rsid w:val="00EA5C3C"/>
    <w:rsid w:val="00EA5D0F"/>
    <w:rsid w:val="00EA757E"/>
    <w:rsid w:val="00EA7860"/>
    <w:rsid w:val="00EB018E"/>
    <w:rsid w:val="00EB02C9"/>
    <w:rsid w:val="00EB04B9"/>
    <w:rsid w:val="00EB0B40"/>
    <w:rsid w:val="00EB0E42"/>
    <w:rsid w:val="00EB139D"/>
    <w:rsid w:val="00EB142C"/>
    <w:rsid w:val="00EB2720"/>
    <w:rsid w:val="00EB45CE"/>
    <w:rsid w:val="00EB4682"/>
    <w:rsid w:val="00EB4A86"/>
    <w:rsid w:val="00EB4B16"/>
    <w:rsid w:val="00EB4C20"/>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BE"/>
    <w:rsid w:val="00EC4485"/>
    <w:rsid w:val="00EC535B"/>
    <w:rsid w:val="00EC56D8"/>
    <w:rsid w:val="00EC5A44"/>
    <w:rsid w:val="00EC5A9E"/>
    <w:rsid w:val="00EC5C69"/>
    <w:rsid w:val="00EC5F80"/>
    <w:rsid w:val="00EC61AF"/>
    <w:rsid w:val="00EC6302"/>
    <w:rsid w:val="00EC64DE"/>
    <w:rsid w:val="00EC70EE"/>
    <w:rsid w:val="00EC78DB"/>
    <w:rsid w:val="00ED02F9"/>
    <w:rsid w:val="00ED0322"/>
    <w:rsid w:val="00ED03A1"/>
    <w:rsid w:val="00ED1575"/>
    <w:rsid w:val="00ED1BF0"/>
    <w:rsid w:val="00ED223E"/>
    <w:rsid w:val="00ED3238"/>
    <w:rsid w:val="00ED414A"/>
    <w:rsid w:val="00ED4682"/>
    <w:rsid w:val="00ED469B"/>
    <w:rsid w:val="00ED578D"/>
    <w:rsid w:val="00ED5D70"/>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2A20"/>
    <w:rsid w:val="00EF34C4"/>
    <w:rsid w:val="00EF4DBE"/>
    <w:rsid w:val="00EF4E96"/>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4104"/>
    <w:rsid w:val="00F052D2"/>
    <w:rsid w:val="00F05326"/>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D3"/>
    <w:rsid w:val="00F15CCB"/>
    <w:rsid w:val="00F15D6D"/>
    <w:rsid w:val="00F15E9A"/>
    <w:rsid w:val="00F15F76"/>
    <w:rsid w:val="00F16116"/>
    <w:rsid w:val="00F163F0"/>
    <w:rsid w:val="00F16A9C"/>
    <w:rsid w:val="00F16F51"/>
    <w:rsid w:val="00F17991"/>
    <w:rsid w:val="00F21142"/>
    <w:rsid w:val="00F213E8"/>
    <w:rsid w:val="00F2146C"/>
    <w:rsid w:val="00F21E83"/>
    <w:rsid w:val="00F227DE"/>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797"/>
    <w:rsid w:val="00F2798F"/>
    <w:rsid w:val="00F27C19"/>
    <w:rsid w:val="00F30564"/>
    <w:rsid w:val="00F3065A"/>
    <w:rsid w:val="00F3127B"/>
    <w:rsid w:val="00F313FB"/>
    <w:rsid w:val="00F31994"/>
    <w:rsid w:val="00F31D13"/>
    <w:rsid w:val="00F32110"/>
    <w:rsid w:val="00F3227F"/>
    <w:rsid w:val="00F322C2"/>
    <w:rsid w:val="00F325F4"/>
    <w:rsid w:val="00F32631"/>
    <w:rsid w:val="00F334AC"/>
    <w:rsid w:val="00F33934"/>
    <w:rsid w:val="00F33D4B"/>
    <w:rsid w:val="00F33E0A"/>
    <w:rsid w:val="00F344F2"/>
    <w:rsid w:val="00F34527"/>
    <w:rsid w:val="00F34AED"/>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26E"/>
    <w:rsid w:val="00F503E5"/>
    <w:rsid w:val="00F50413"/>
    <w:rsid w:val="00F50B65"/>
    <w:rsid w:val="00F5136E"/>
    <w:rsid w:val="00F515E6"/>
    <w:rsid w:val="00F51864"/>
    <w:rsid w:val="00F52219"/>
    <w:rsid w:val="00F5224C"/>
    <w:rsid w:val="00F5243E"/>
    <w:rsid w:val="00F528FA"/>
    <w:rsid w:val="00F541BA"/>
    <w:rsid w:val="00F543BB"/>
    <w:rsid w:val="00F54922"/>
    <w:rsid w:val="00F54DBB"/>
    <w:rsid w:val="00F55733"/>
    <w:rsid w:val="00F55810"/>
    <w:rsid w:val="00F56263"/>
    <w:rsid w:val="00F562E4"/>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5883"/>
    <w:rsid w:val="00F761C3"/>
    <w:rsid w:val="00F76264"/>
    <w:rsid w:val="00F7702D"/>
    <w:rsid w:val="00F770DC"/>
    <w:rsid w:val="00F77114"/>
    <w:rsid w:val="00F80ABD"/>
    <w:rsid w:val="00F80B98"/>
    <w:rsid w:val="00F80FAF"/>
    <w:rsid w:val="00F8104D"/>
    <w:rsid w:val="00F813C3"/>
    <w:rsid w:val="00F819FB"/>
    <w:rsid w:val="00F820C3"/>
    <w:rsid w:val="00F82D41"/>
    <w:rsid w:val="00F833FD"/>
    <w:rsid w:val="00F8461D"/>
    <w:rsid w:val="00F8462C"/>
    <w:rsid w:val="00F84747"/>
    <w:rsid w:val="00F855CE"/>
    <w:rsid w:val="00F86012"/>
    <w:rsid w:val="00F869C8"/>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63E"/>
    <w:rsid w:val="00F95ED1"/>
    <w:rsid w:val="00F962B6"/>
    <w:rsid w:val="00F97180"/>
    <w:rsid w:val="00F97815"/>
    <w:rsid w:val="00FA01E2"/>
    <w:rsid w:val="00FA0787"/>
    <w:rsid w:val="00FA1191"/>
    <w:rsid w:val="00FA1486"/>
    <w:rsid w:val="00FA149E"/>
    <w:rsid w:val="00FA15D3"/>
    <w:rsid w:val="00FA162E"/>
    <w:rsid w:val="00FA1748"/>
    <w:rsid w:val="00FA1A88"/>
    <w:rsid w:val="00FA2067"/>
    <w:rsid w:val="00FA31F5"/>
    <w:rsid w:val="00FA3C0B"/>
    <w:rsid w:val="00FA40A9"/>
    <w:rsid w:val="00FA4352"/>
    <w:rsid w:val="00FA4385"/>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8C0"/>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0FFA"/>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6F4E"/>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4482"/>
    <w:rsid w:val="00FD44E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E52"/>
    <w:rsid w:val="00FE438C"/>
    <w:rsid w:val="00FE4623"/>
    <w:rsid w:val="00FE49D3"/>
    <w:rsid w:val="00FE4CEB"/>
    <w:rsid w:val="00FE4E0B"/>
    <w:rsid w:val="00FE5D74"/>
    <w:rsid w:val="00FE60CE"/>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33FF"/>
    <w:rsid w:val="00FF3540"/>
    <w:rsid w:val="00FF39FF"/>
    <w:rsid w:val="00FF3A84"/>
    <w:rsid w:val="00FF3DAF"/>
    <w:rsid w:val="00FF51C2"/>
    <w:rsid w:val="00FF57C9"/>
    <w:rsid w:val="00FF5C7A"/>
    <w:rsid w:val="00FF62CA"/>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5141965">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64297089">
      <w:bodyDiv w:val="1"/>
      <w:marLeft w:val="0"/>
      <w:marRight w:val="0"/>
      <w:marTop w:val="0"/>
      <w:marBottom w:val="0"/>
      <w:divBdr>
        <w:top w:val="none" w:sz="0" w:space="0" w:color="auto"/>
        <w:left w:val="none" w:sz="0" w:space="0" w:color="auto"/>
        <w:bottom w:val="none" w:sz="0" w:space="0" w:color="auto"/>
        <w:right w:val="none" w:sz="0" w:space="0" w:color="auto"/>
      </w:divBdr>
      <w:divsChild>
        <w:div w:id="1803380717">
          <w:marLeft w:val="360"/>
          <w:marRight w:val="0"/>
          <w:marTop w:val="200"/>
          <w:marBottom w:val="0"/>
          <w:divBdr>
            <w:top w:val="none" w:sz="0" w:space="0" w:color="auto"/>
            <w:left w:val="none" w:sz="0" w:space="0" w:color="auto"/>
            <w:bottom w:val="none" w:sz="0" w:space="0" w:color="auto"/>
            <w:right w:val="none" w:sz="0" w:space="0" w:color="auto"/>
          </w:divBdr>
        </w:div>
      </w:divsChild>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0776534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1277434">
      <w:bodyDiv w:val="1"/>
      <w:marLeft w:val="0"/>
      <w:marRight w:val="0"/>
      <w:marTop w:val="0"/>
      <w:marBottom w:val="0"/>
      <w:divBdr>
        <w:top w:val="none" w:sz="0" w:space="0" w:color="auto"/>
        <w:left w:val="none" w:sz="0" w:space="0" w:color="auto"/>
        <w:bottom w:val="none" w:sz="0" w:space="0" w:color="auto"/>
        <w:right w:val="none" w:sz="0" w:space="0" w:color="auto"/>
      </w:divBdr>
      <w:divsChild>
        <w:div w:id="166601565">
          <w:marLeft w:val="0"/>
          <w:marRight w:val="0"/>
          <w:marTop w:val="0"/>
          <w:marBottom w:val="0"/>
          <w:divBdr>
            <w:top w:val="none" w:sz="0" w:space="0" w:color="auto"/>
            <w:left w:val="none" w:sz="0" w:space="0" w:color="auto"/>
            <w:bottom w:val="none" w:sz="0" w:space="0" w:color="auto"/>
            <w:right w:val="none" w:sz="0" w:space="0" w:color="auto"/>
          </w:divBdr>
          <w:divsChild>
            <w:div w:id="1386296092">
              <w:marLeft w:val="0"/>
              <w:marRight w:val="0"/>
              <w:marTop w:val="0"/>
              <w:marBottom w:val="0"/>
              <w:divBdr>
                <w:top w:val="none" w:sz="0" w:space="0" w:color="auto"/>
                <w:left w:val="none" w:sz="0" w:space="0" w:color="auto"/>
                <w:bottom w:val="none" w:sz="0" w:space="0" w:color="auto"/>
                <w:right w:val="none" w:sz="0" w:space="0" w:color="auto"/>
              </w:divBdr>
              <w:divsChild>
                <w:div w:id="977881498">
                  <w:marLeft w:val="0"/>
                  <w:marRight w:val="0"/>
                  <w:marTop w:val="0"/>
                  <w:marBottom w:val="0"/>
                  <w:divBdr>
                    <w:top w:val="none" w:sz="0" w:space="0" w:color="auto"/>
                    <w:left w:val="none" w:sz="0" w:space="0" w:color="auto"/>
                    <w:bottom w:val="none" w:sz="0" w:space="0" w:color="auto"/>
                    <w:right w:val="none" w:sz="0" w:space="0" w:color="auto"/>
                  </w:divBdr>
                </w:div>
                <w:div w:id="1107696230">
                  <w:marLeft w:val="0"/>
                  <w:marRight w:val="0"/>
                  <w:marTop w:val="0"/>
                  <w:marBottom w:val="0"/>
                  <w:divBdr>
                    <w:top w:val="none" w:sz="0" w:space="0" w:color="auto"/>
                    <w:left w:val="none" w:sz="0" w:space="0" w:color="auto"/>
                    <w:bottom w:val="none" w:sz="0" w:space="0" w:color="auto"/>
                    <w:right w:val="none" w:sz="0" w:space="0" w:color="auto"/>
                  </w:divBdr>
                </w:div>
                <w:div w:id="1468007558">
                  <w:marLeft w:val="0"/>
                  <w:marRight w:val="0"/>
                  <w:marTop w:val="0"/>
                  <w:marBottom w:val="0"/>
                  <w:divBdr>
                    <w:top w:val="none" w:sz="0" w:space="0" w:color="auto"/>
                    <w:left w:val="none" w:sz="0" w:space="0" w:color="auto"/>
                    <w:bottom w:val="none" w:sz="0" w:space="0" w:color="auto"/>
                    <w:right w:val="none" w:sz="0" w:space="0" w:color="auto"/>
                  </w:divBdr>
                </w:div>
                <w:div w:id="354310058">
                  <w:marLeft w:val="0"/>
                  <w:marRight w:val="0"/>
                  <w:marTop w:val="0"/>
                  <w:marBottom w:val="0"/>
                  <w:divBdr>
                    <w:top w:val="none" w:sz="0" w:space="0" w:color="auto"/>
                    <w:left w:val="none" w:sz="0" w:space="0" w:color="auto"/>
                    <w:bottom w:val="none" w:sz="0" w:space="0" w:color="auto"/>
                    <w:right w:val="none" w:sz="0" w:space="0" w:color="auto"/>
                  </w:divBdr>
                </w:div>
                <w:div w:id="1216742943">
                  <w:marLeft w:val="0"/>
                  <w:marRight w:val="0"/>
                  <w:marTop w:val="0"/>
                  <w:marBottom w:val="0"/>
                  <w:divBdr>
                    <w:top w:val="none" w:sz="0" w:space="0" w:color="auto"/>
                    <w:left w:val="none" w:sz="0" w:space="0" w:color="auto"/>
                    <w:bottom w:val="none" w:sz="0" w:space="0" w:color="auto"/>
                    <w:right w:val="none" w:sz="0" w:space="0" w:color="auto"/>
                  </w:divBdr>
                </w:div>
              </w:divsChild>
            </w:div>
            <w:div w:id="1133983084">
              <w:marLeft w:val="0"/>
              <w:marRight w:val="0"/>
              <w:marTop w:val="0"/>
              <w:marBottom w:val="0"/>
              <w:divBdr>
                <w:top w:val="none" w:sz="0" w:space="0" w:color="auto"/>
                <w:left w:val="none" w:sz="0" w:space="0" w:color="auto"/>
                <w:bottom w:val="none" w:sz="0" w:space="0" w:color="auto"/>
                <w:right w:val="none" w:sz="0" w:space="0" w:color="auto"/>
              </w:divBdr>
            </w:div>
            <w:div w:id="171993100">
              <w:marLeft w:val="0"/>
              <w:marRight w:val="0"/>
              <w:marTop w:val="0"/>
              <w:marBottom w:val="0"/>
              <w:divBdr>
                <w:top w:val="none" w:sz="0" w:space="0" w:color="auto"/>
                <w:left w:val="none" w:sz="0" w:space="0" w:color="auto"/>
                <w:bottom w:val="none" w:sz="0" w:space="0" w:color="auto"/>
                <w:right w:val="none" w:sz="0" w:space="0" w:color="auto"/>
              </w:divBdr>
            </w:div>
            <w:div w:id="1233153742">
              <w:marLeft w:val="0"/>
              <w:marRight w:val="0"/>
              <w:marTop w:val="0"/>
              <w:marBottom w:val="0"/>
              <w:divBdr>
                <w:top w:val="none" w:sz="0" w:space="0" w:color="auto"/>
                <w:left w:val="none" w:sz="0" w:space="0" w:color="auto"/>
                <w:bottom w:val="none" w:sz="0" w:space="0" w:color="auto"/>
                <w:right w:val="none" w:sz="0" w:space="0" w:color="auto"/>
              </w:divBdr>
              <w:divsChild>
                <w:div w:id="1376002979">
                  <w:marLeft w:val="0"/>
                  <w:marRight w:val="0"/>
                  <w:marTop w:val="0"/>
                  <w:marBottom w:val="0"/>
                  <w:divBdr>
                    <w:top w:val="none" w:sz="0" w:space="0" w:color="auto"/>
                    <w:left w:val="none" w:sz="0" w:space="0" w:color="auto"/>
                    <w:bottom w:val="none" w:sz="0" w:space="0" w:color="auto"/>
                    <w:right w:val="none" w:sz="0" w:space="0" w:color="auto"/>
                  </w:divBdr>
                  <w:divsChild>
                    <w:div w:id="110954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31411">
          <w:marLeft w:val="0"/>
          <w:marRight w:val="0"/>
          <w:marTop w:val="0"/>
          <w:marBottom w:val="0"/>
          <w:divBdr>
            <w:top w:val="none" w:sz="0" w:space="0" w:color="auto"/>
            <w:left w:val="none" w:sz="0" w:space="0" w:color="auto"/>
            <w:bottom w:val="none" w:sz="0" w:space="0" w:color="auto"/>
            <w:right w:val="none" w:sz="0" w:space="0" w:color="auto"/>
          </w:divBdr>
          <w:divsChild>
            <w:div w:id="1681737890">
              <w:marLeft w:val="0"/>
              <w:marRight w:val="0"/>
              <w:marTop w:val="0"/>
              <w:marBottom w:val="0"/>
              <w:divBdr>
                <w:top w:val="none" w:sz="0" w:space="0" w:color="auto"/>
                <w:left w:val="none" w:sz="0" w:space="0" w:color="auto"/>
                <w:bottom w:val="none" w:sz="0" w:space="0" w:color="auto"/>
                <w:right w:val="none" w:sz="0" w:space="0" w:color="auto"/>
              </w:divBdr>
              <w:divsChild>
                <w:div w:id="885067373">
                  <w:marLeft w:val="0"/>
                  <w:marRight w:val="0"/>
                  <w:marTop w:val="0"/>
                  <w:marBottom w:val="0"/>
                  <w:divBdr>
                    <w:top w:val="none" w:sz="0" w:space="0" w:color="auto"/>
                    <w:left w:val="none" w:sz="0" w:space="0" w:color="auto"/>
                    <w:bottom w:val="none" w:sz="0" w:space="0" w:color="auto"/>
                    <w:right w:val="none" w:sz="0" w:space="0" w:color="auto"/>
                  </w:divBdr>
                </w:div>
                <w:div w:id="1943488062">
                  <w:marLeft w:val="0"/>
                  <w:marRight w:val="0"/>
                  <w:marTop w:val="0"/>
                  <w:marBottom w:val="0"/>
                  <w:divBdr>
                    <w:top w:val="none" w:sz="0" w:space="0" w:color="auto"/>
                    <w:left w:val="none" w:sz="0" w:space="0" w:color="auto"/>
                    <w:bottom w:val="none" w:sz="0" w:space="0" w:color="auto"/>
                    <w:right w:val="none" w:sz="0" w:space="0" w:color="auto"/>
                  </w:divBdr>
                </w:div>
                <w:div w:id="1512715378">
                  <w:marLeft w:val="0"/>
                  <w:marRight w:val="0"/>
                  <w:marTop w:val="0"/>
                  <w:marBottom w:val="0"/>
                  <w:divBdr>
                    <w:top w:val="none" w:sz="0" w:space="0" w:color="auto"/>
                    <w:left w:val="none" w:sz="0" w:space="0" w:color="auto"/>
                    <w:bottom w:val="none" w:sz="0" w:space="0" w:color="auto"/>
                    <w:right w:val="none" w:sz="0" w:space="0" w:color="auto"/>
                  </w:divBdr>
                </w:div>
                <w:div w:id="403138699">
                  <w:marLeft w:val="0"/>
                  <w:marRight w:val="0"/>
                  <w:marTop w:val="0"/>
                  <w:marBottom w:val="0"/>
                  <w:divBdr>
                    <w:top w:val="none" w:sz="0" w:space="0" w:color="auto"/>
                    <w:left w:val="none" w:sz="0" w:space="0" w:color="auto"/>
                    <w:bottom w:val="none" w:sz="0" w:space="0" w:color="auto"/>
                    <w:right w:val="none" w:sz="0" w:space="0" w:color="auto"/>
                  </w:divBdr>
                </w:div>
                <w:div w:id="115876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069319">
      <w:bodyDiv w:val="1"/>
      <w:marLeft w:val="0"/>
      <w:marRight w:val="0"/>
      <w:marTop w:val="0"/>
      <w:marBottom w:val="0"/>
      <w:divBdr>
        <w:top w:val="none" w:sz="0" w:space="0" w:color="auto"/>
        <w:left w:val="none" w:sz="0" w:space="0" w:color="auto"/>
        <w:bottom w:val="none" w:sz="0" w:space="0" w:color="auto"/>
        <w:right w:val="none" w:sz="0" w:space="0" w:color="auto"/>
      </w:divBdr>
      <w:divsChild>
        <w:div w:id="12920490">
          <w:marLeft w:val="0"/>
          <w:marRight w:val="0"/>
          <w:marTop w:val="0"/>
          <w:marBottom w:val="0"/>
          <w:divBdr>
            <w:top w:val="none" w:sz="0" w:space="0" w:color="auto"/>
            <w:left w:val="none" w:sz="0" w:space="0" w:color="auto"/>
            <w:bottom w:val="none" w:sz="0" w:space="0" w:color="auto"/>
            <w:right w:val="none" w:sz="0" w:space="0" w:color="auto"/>
          </w:divBdr>
          <w:divsChild>
            <w:div w:id="1522623947">
              <w:marLeft w:val="0"/>
              <w:marRight w:val="0"/>
              <w:marTop w:val="0"/>
              <w:marBottom w:val="0"/>
              <w:divBdr>
                <w:top w:val="none" w:sz="0" w:space="0" w:color="auto"/>
                <w:left w:val="none" w:sz="0" w:space="0" w:color="auto"/>
                <w:bottom w:val="none" w:sz="0" w:space="0" w:color="auto"/>
                <w:right w:val="none" w:sz="0" w:space="0" w:color="auto"/>
              </w:divBdr>
              <w:divsChild>
                <w:div w:id="1977946781">
                  <w:marLeft w:val="0"/>
                  <w:marRight w:val="0"/>
                  <w:marTop w:val="0"/>
                  <w:marBottom w:val="0"/>
                  <w:divBdr>
                    <w:top w:val="none" w:sz="0" w:space="0" w:color="auto"/>
                    <w:left w:val="none" w:sz="0" w:space="0" w:color="auto"/>
                    <w:bottom w:val="none" w:sz="0" w:space="0" w:color="auto"/>
                    <w:right w:val="none" w:sz="0" w:space="0" w:color="auto"/>
                  </w:divBdr>
                </w:div>
                <w:div w:id="765073708">
                  <w:marLeft w:val="0"/>
                  <w:marRight w:val="0"/>
                  <w:marTop w:val="0"/>
                  <w:marBottom w:val="0"/>
                  <w:divBdr>
                    <w:top w:val="none" w:sz="0" w:space="0" w:color="auto"/>
                    <w:left w:val="none" w:sz="0" w:space="0" w:color="auto"/>
                    <w:bottom w:val="none" w:sz="0" w:space="0" w:color="auto"/>
                    <w:right w:val="none" w:sz="0" w:space="0" w:color="auto"/>
                  </w:divBdr>
                </w:div>
                <w:div w:id="1307584719">
                  <w:marLeft w:val="0"/>
                  <w:marRight w:val="0"/>
                  <w:marTop w:val="0"/>
                  <w:marBottom w:val="0"/>
                  <w:divBdr>
                    <w:top w:val="none" w:sz="0" w:space="0" w:color="auto"/>
                    <w:left w:val="none" w:sz="0" w:space="0" w:color="auto"/>
                    <w:bottom w:val="none" w:sz="0" w:space="0" w:color="auto"/>
                    <w:right w:val="none" w:sz="0" w:space="0" w:color="auto"/>
                  </w:divBdr>
                </w:div>
                <w:div w:id="709693860">
                  <w:marLeft w:val="0"/>
                  <w:marRight w:val="0"/>
                  <w:marTop w:val="0"/>
                  <w:marBottom w:val="0"/>
                  <w:divBdr>
                    <w:top w:val="none" w:sz="0" w:space="0" w:color="auto"/>
                    <w:left w:val="none" w:sz="0" w:space="0" w:color="auto"/>
                    <w:bottom w:val="none" w:sz="0" w:space="0" w:color="auto"/>
                    <w:right w:val="none" w:sz="0" w:space="0" w:color="auto"/>
                  </w:divBdr>
                </w:div>
                <w:div w:id="1568104811">
                  <w:marLeft w:val="0"/>
                  <w:marRight w:val="0"/>
                  <w:marTop w:val="0"/>
                  <w:marBottom w:val="0"/>
                  <w:divBdr>
                    <w:top w:val="none" w:sz="0" w:space="0" w:color="auto"/>
                    <w:left w:val="none" w:sz="0" w:space="0" w:color="auto"/>
                    <w:bottom w:val="none" w:sz="0" w:space="0" w:color="auto"/>
                    <w:right w:val="none" w:sz="0" w:space="0" w:color="auto"/>
                  </w:divBdr>
                </w:div>
              </w:divsChild>
            </w:div>
            <w:div w:id="904950498">
              <w:marLeft w:val="0"/>
              <w:marRight w:val="0"/>
              <w:marTop w:val="0"/>
              <w:marBottom w:val="0"/>
              <w:divBdr>
                <w:top w:val="none" w:sz="0" w:space="0" w:color="auto"/>
                <w:left w:val="none" w:sz="0" w:space="0" w:color="auto"/>
                <w:bottom w:val="none" w:sz="0" w:space="0" w:color="auto"/>
                <w:right w:val="none" w:sz="0" w:space="0" w:color="auto"/>
              </w:divBdr>
            </w:div>
            <w:div w:id="1993488117">
              <w:marLeft w:val="0"/>
              <w:marRight w:val="0"/>
              <w:marTop w:val="0"/>
              <w:marBottom w:val="0"/>
              <w:divBdr>
                <w:top w:val="none" w:sz="0" w:space="0" w:color="auto"/>
                <w:left w:val="none" w:sz="0" w:space="0" w:color="auto"/>
                <w:bottom w:val="none" w:sz="0" w:space="0" w:color="auto"/>
                <w:right w:val="none" w:sz="0" w:space="0" w:color="auto"/>
              </w:divBdr>
            </w:div>
            <w:div w:id="900604076">
              <w:marLeft w:val="0"/>
              <w:marRight w:val="0"/>
              <w:marTop w:val="0"/>
              <w:marBottom w:val="0"/>
              <w:divBdr>
                <w:top w:val="none" w:sz="0" w:space="0" w:color="auto"/>
                <w:left w:val="none" w:sz="0" w:space="0" w:color="auto"/>
                <w:bottom w:val="none" w:sz="0" w:space="0" w:color="auto"/>
                <w:right w:val="none" w:sz="0" w:space="0" w:color="auto"/>
              </w:divBdr>
              <w:divsChild>
                <w:div w:id="109403597">
                  <w:marLeft w:val="0"/>
                  <w:marRight w:val="0"/>
                  <w:marTop w:val="0"/>
                  <w:marBottom w:val="0"/>
                  <w:divBdr>
                    <w:top w:val="none" w:sz="0" w:space="0" w:color="auto"/>
                    <w:left w:val="none" w:sz="0" w:space="0" w:color="auto"/>
                    <w:bottom w:val="none" w:sz="0" w:space="0" w:color="auto"/>
                    <w:right w:val="none" w:sz="0" w:space="0" w:color="auto"/>
                  </w:divBdr>
                  <w:divsChild>
                    <w:div w:id="16190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14140">
          <w:marLeft w:val="0"/>
          <w:marRight w:val="0"/>
          <w:marTop w:val="0"/>
          <w:marBottom w:val="0"/>
          <w:divBdr>
            <w:top w:val="none" w:sz="0" w:space="0" w:color="auto"/>
            <w:left w:val="none" w:sz="0" w:space="0" w:color="auto"/>
            <w:bottom w:val="none" w:sz="0" w:space="0" w:color="auto"/>
            <w:right w:val="none" w:sz="0" w:space="0" w:color="auto"/>
          </w:divBdr>
          <w:divsChild>
            <w:div w:id="509100927">
              <w:marLeft w:val="0"/>
              <w:marRight w:val="0"/>
              <w:marTop w:val="0"/>
              <w:marBottom w:val="0"/>
              <w:divBdr>
                <w:top w:val="none" w:sz="0" w:space="0" w:color="auto"/>
                <w:left w:val="none" w:sz="0" w:space="0" w:color="auto"/>
                <w:bottom w:val="none" w:sz="0" w:space="0" w:color="auto"/>
                <w:right w:val="none" w:sz="0" w:space="0" w:color="auto"/>
              </w:divBdr>
              <w:divsChild>
                <w:div w:id="1262493594">
                  <w:marLeft w:val="0"/>
                  <w:marRight w:val="0"/>
                  <w:marTop w:val="0"/>
                  <w:marBottom w:val="0"/>
                  <w:divBdr>
                    <w:top w:val="none" w:sz="0" w:space="0" w:color="auto"/>
                    <w:left w:val="none" w:sz="0" w:space="0" w:color="auto"/>
                    <w:bottom w:val="none" w:sz="0" w:space="0" w:color="auto"/>
                    <w:right w:val="none" w:sz="0" w:space="0" w:color="auto"/>
                  </w:divBdr>
                </w:div>
                <w:div w:id="1624463126">
                  <w:marLeft w:val="0"/>
                  <w:marRight w:val="0"/>
                  <w:marTop w:val="0"/>
                  <w:marBottom w:val="0"/>
                  <w:divBdr>
                    <w:top w:val="none" w:sz="0" w:space="0" w:color="auto"/>
                    <w:left w:val="none" w:sz="0" w:space="0" w:color="auto"/>
                    <w:bottom w:val="none" w:sz="0" w:space="0" w:color="auto"/>
                    <w:right w:val="none" w:sz="0" w:space="0" w:color="auto"/>
                  </w:divBdr>
                </w:div>
                <w:div w:id="163983710">
                  <w:marLeft w:val="0"/>
                  <w:marRight w:val="0"/>
                  <w:marTop w:val="0"/>
                  <w:marBottom w:val="0"/>
                  <w:divBdr>
                    <w:top w:val="none" w:sz="0" w:space="0" w:color="auto"/>
                    <w:left w:val="none" w:sz="0" w:space="0" w:color="auto"/>
                    <w:bottom w:val="none" w:sz="0" w:space="0" w:color="auto"/>
                    <w:right w:val="none" w:sz="0" w:space="0" w:color="auto"/>
                  </w:divBdr>
                </w:div>
                <w:div w:id="1995641061">
                  <w:marLeft w:val="0"/>
                  <w:marRight w:val="0"/>
                  <w:marTop w:val="0"/>
                  <w:marBottom w:val="0"/>
                  <w:divBdr>
                    <w:top w:val="none" w:sz="0" w:space="0" w:color="auto"/>
                    <w:left w:val="none" w:sz="0" w:space="0" w:color="auto"/>
                    <w:bottom w:val="none" w:sz="0" w:space="0" w:color="auto"/>
                    <w:right w:val="none" w:sz="0" w:space="0" w:color="auto"/>
                  </w:divBdr>
                </w:div>
                <w:div w:id="6150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623</TotalTime>
  <Pages>5</Pages>
  <Words>1641</Words>
  <Characters>8451</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10072</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222</cp:revision>
  <dcterms:created xsi:type="dcterms:W3CDTF">2025-02-07T02:19:00Z</dcterms:created>
  <dcterms:modified xsi:type="dcterms:W3CDTF">2025-03-28T19:02:00Z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